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469AE7" Type="http://schemas.openxmlformats.org/officeDocument/2006/relationships/officeDocument" Target="/word/document.xml" /><Relationship Id="coreR5A469AE7" Type="http://schemas.openxmlformats.org/package/2006/relationships/metadata/core-properties" Target="/docProps/core.xml" /><Relationship Id="customR5A469A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řízení jakosti (kód: 34-044-R)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řízení jakosti, normalizace a zkušebnictví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kvality polygrafických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řízení jakosti,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http://katalog.nsp.cz/karta_tp.aspx?id_jp=5247). Uchazeč nesmí pouze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tisku ofsetem podle aktuálně platných norem: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Organizace práce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Formát PDF – přejímka a zpracování tiskových dat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a kontrolní nátisk na displeji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 a předtisková příprava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– správa barev a další aktualizované normy.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zejména teoretické způsobilosti uchazeče vykonávat kontrolu kvality polygrafických výrobků, mezioperační kontrolu technologických stupňů výrobního procesu a vstupní kontrolu kvality materiálů a podkladů pro polygrafickou výrobu ve smyslu PSO a poskytovat tak systematickým způsobem jednoznačné a jasné podklady pro optimalizaci technologických procesů a systémové řízení výroby polygrafického podniku. Prakticky jsou ověřovány schopnosti uchazeče správně posoudit vybraný vzorek tisku.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písemné části, ústní části a praktické části.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organizuje písemnou část zkoušky s ohledem na nutnost samostatné práce uchazeče.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Doba trvání písemné zkoušky je maximálně 4 hodiny.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splnění jednotlivých kritérií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splnění jednotlivých kritérií se provádí až po absolvování písemné zkoušky a ústního ověření daného kritéria nebo po absolvování praktického předvedení a ústního ověření daného kritéria. V případě, že uchazeč v písemné části zkoušky v určitém kritériu hodnocení neodpověděl jednoznačně, nebo kritérium hodnocení splnil jen částečně, a v ústní části zkoušky svoji písemnou odpověď správně doplnil nebo upravil, považuje se toto kritérium za splněné.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řízení jakosti,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PROTISK,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 - SPRINT SERVIS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Pavel Vacínek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řízení jakosti, 11.9.2026 19:21:49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