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D1B24A" Type="http://schemas.openxmlformats.org/officeDocument/2006/relationships/officeDocument" Target="/word/document.xml" /><Relationship Id="coreR32D1B24A" Type="http://schemas.openxmlformats.org/package/2006/relationships/metadata/core-properties" Target="/docProps/core.xml" /><Relationship Id="customR32D1B2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foukané tepelné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montáží a oprav foukaných tepelných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konstrukčním řešení tepelných foukaných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foukanými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obvodových stěn budov foukanými izolacemi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plochých dvouplášťových odvětrávaných střech tepelnými foukanými izolacemi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Zateplování podlah a stropů tepelnými foukanými izolacemi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Zateplování šikmých střech a šikmých částí budov tepelnými foukanými izolacemi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je vyžadována a prokazuje se lékařským potvrzením (odkaz na povolání v NSP - https://www.nsp.cz/jednotka-prace/monter-tepelnych-foukanyc#zdravotni-zpusobilost).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probíhat na stavbě nebo ve zkušebním prostoru vybaveném potřebnými materiály, konstrukcemi a mechanizací pro realizaci všech kompetencí stanovených hodnoticím standardem profesní kvalifikace.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 odpovídajícími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Technické normy: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01 3420 Výkresy pozemních staveb – Kreslení výkresů stavební části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0540-1 Tepelná ochrana budov-část1 – Terminologie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0540-2 Tepelná ochrana budov-část 2 – Požadavky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ISO 7345 Tepelná izolace – Fyzikální veličiny a definice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14064-1 Tepelněizolační výrobky pro stavby – Výrobky z foukané minerální vlny vyráběné na in-situ – Část 1: Specifikace výrobku před zabudováním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14064-2 Tepelněizolační výrobky pro stavby – Výrobky z foukané minerální vlny vyráběné na in-situ – Část 2: Požadavky na zabudované výrobky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Právní předpisy: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zákon č. 185/2001 Sb., o odpadech a o změně některých dalších zákonů,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vyhláška č. 383/2001 Sb., o podrobnostech nakládání s odpady,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 s náčrtem" uchazeč vypracuje náčrt konstrukce, který ústně vysvětlí.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