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BE8E52" Type="http://schemas.openxmlformats.org/officeDocument/2006/relationships/officeDocument" Target="/word/document.xml" /><Relationship Id="coreR28BE8E52" Type="http://schemas.openxmlformats.org/package/2006/relationships/metadata/core-properties" Target="/docProps/core.xml" /><Relationship Id="customR28BE8E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Montér tepelných foukaných izolací, 30.7.2026 9:08:32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30.7.2026 9:08:32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30.7.2026 9:08:32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foukaných izolací, 30.7.2026 9:08:32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30.7.2026 9:08:32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30.7.2026 9:08:32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30.7.2026 9:08:32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 tepelných foukaných izolací, 30.7.2026 9:08:32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foukaných izolací, 30.7.2026 9:08:32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 tepelných foukaných izolací, 30.7.2026 9:08:32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 tepelných foukaných izolací, 30.7.2026 9:08:32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tepelných foukaných izolací, 30.7.2026 9:08:32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D085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275C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9C03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