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421E90" Type="http://schemas.openxmlformats.org/officeDocument/2006/relationships/officeDocument" Target="/word/document.xml" /><Relationship Id="coreR47421E90" Type="http://schemas.openxmlformats.org/package/2006/relationships/metadata/core-properties" Target="/docProps/core.xml" /><Relationship Id="customR47421E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 kamnářka technička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 kamnářka technička, 14.9.2026 8:51:20</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2928" w:h="248" w:hRule="exact" w:wrap="none" w:vAnchor="page" w:hAnchor="margin" w:x="28" w:y="2154"/>
        <w:rPr>
          <w:rStyle w:val="C17"/>
          <w:rtl w:val="0"/>
        </w:rPr>
      </w:pPr>
      <w:r>
        <w:rPr>
          <w:rStyle w:val="C17"/>
          <w:rtl w:val="0"/>
        </w:rPr>
        <w:t>Standard je platný od: 21.10.2022</w:t>
      </w:r>
    </w:p>
    <w:p>
      <w:pPr>
        <w:pStyle w:val="P21"/>
        <w:framePr w:w="7654" w:h="331" w:hRule="exact" w:wrap="none" w:vAnchor="page" w:hAnchor="margin" w:x="28" w:y="15940"/>
        <w:rPr>
          <w:rStyle w:val="C15"/>
          <w:rtl w:val="0"/>
        </w:rPr>
      </w:pPr>
      <w:r>
        <w:rPr>
          <w:rStyle w:val="C15"/>
          <w:rtl w:val="0"/>
        </w:rPr>
        <w:t>Kamnář technik / kamnářka technička, 14.9.2026 8:51:20</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 kamnářka technička, 14.9.2026 8:51:20</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14.9.2026 8:51:20</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14.9.2026 8:51:20</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14.9.2026 8:51:20</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14.9.2026 8:51:20</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14.9.2026 8:51:20</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14.9.2026 8:51:20</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14.9.2026 8:51:20</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 kamnářka technička, 14.9.2026 8:51:20</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 kamnářka technička, 14.9.2026 8:51:20</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 kamnářka technička, 14.9.2026 8:51:20</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 kamnářka technička, 14.9.2026 8:51:20</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 kamnářka technička, 14.9.2026 8:51:20</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4B58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089C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