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B96F03" Type="http://schemas.openxmlformats.org/officeDocument/2006/relationships/officeDocument" Target="/word/document.xml" /><Relationship Id="coreR57B96F03" Type="http://schemas.openxmlformats.org/package/2006/relationships/metadata/core-properties" Target="/docProps/core.xml" /><Relationship Id="customR57B96F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řemeslného záměru, studium podkladů, zpracování výtvarného návrhu košíkářského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Vytváření rukodělných košíkářských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košíkářských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Konečná povrchová úprava košíkářských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Košíkář a pletař, 30.7.2026 6:00:33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5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které umožní ověření všech kompetencí uvedených v hodnoticím standardu.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78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na začátku zkoušky autorizované osobě výtvarné návrhy prvních tří výrobků. Autorizovaná osoba určí, zda bude uchazeč zhotovovat uvedené tři výrobky dle vlastních výtvarných návrhů nebo dle předložených návrhů autorizovanou osobou, a to v závislosti na úrovni předložených výtvarných návrhů uchazečem.</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Košíkář a pletař, 30.7.2026 6:00:33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o.s., sdružení pro umělecká řemesla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v Brně, Ústav nábytku, designu a bydlení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lidové kultury ve Strážnici</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Slovácké muzeum v Uherském Hradišti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Kaláb,OSVČ/ soudní znalec v oborech dřeva včetně povrchových úprav, restaurátor bez licence MK</w:t>
      </w:r>
    </w:p>
    <w:p>
      <w:pPr>
        <w:pStyle w:val="P21"/>
        <w:framePr w:w="7654" w:h="331" w:hRule="exact" w:wrap="none" w:vAnchor="page" w:hAnchor="margin" w:x="28" w:y="15940"/>
        <w:rPr>
          <w:rStyle w:val="C16"/>
          <w:rtl w:val="0"/>
        </w:rPr>
      </w:pPr>
      <w:r>
        <w:rPr>
          <w:rStyle w:val="C16"/>
          <w:rtl w:val="0"/>
        </w:rPr>
        <w:t>Košíkář a pletař, 30.7.2026 6:00:33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0BF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