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887B22" Type="http://schemas.openxmlformats.org/officeDocument/2006/relationships/officeDocument" Target="/word/document.xml" /><Relationship Id="coreR6D887B22" Type="http://schemas.openxmlformats.org/package/2006/relationships/metadata/core-properties" Target="/docProps/core.xml" /><Relationship Id="customR6D887B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řemeslného záměru, studium podkladů, zpracování výtvarného návrhu košíkářského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rukodělných košíkářských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košíkářských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Konečná povrchová úprava košíkářských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Košíkář a pletař, 28.10.2026 22:19:25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5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které umožní ověření všech kompetencí uvedených v hodnoticím standardu.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na začátku zkoušky autorizované osobě výtvarné návrhy prvních tří výrobků. Autorizovaná osoba určí, zda bude uchazeč zhotovovat uvedené tři výrobky dle vlastních výtvarných návrhů nebo dle předložených návrhů autorizovanou osobou, a to v závislosti na úrovni předložených výtvarných návrhů uchazečem.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21"/>
        <w:framePr w:w="7654" w:h="331" w:hRule="exact" w:wrap="none" w:vAnchor="page" w:hAnchor="margin" w:x="28" w:y="15940"/>
        <w:rPr>
          <w:rStyle w:val="C16"/>
          <w:rtl w:val="0"/>
        </w:rPr>
      </w:pPr>
      <w:r>
        <w:rPr>
          <w:rStyle w:val="C16"/>
          <w:rtl w:val="0"/>
        </w:rPr>
        <w:t>Košíkář a pletař, 28.10.2026 22:19:25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o.s., sdružení pro umělecká řemesla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Ústav nábytku, designu a bydlení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Slovácké muzeum v Uherském Hradišti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 MK</w:t>
      </w:r>
    </w:p>
    <w:p>
      <w:pPr>
        <w:pStyle w:val="P21"/>
        <w:framePr w:w="7654" w:h="331" w:hRule="exact" w:wrap="none" w:vAnchor="page" w:hAnchor="margin" w:x="28" w:y="15940"/>
        <w:rPr>
          <w:rStyle w:val="C16"/>
          <w:rtl w:val="0"/>
        </w:rPr>
      </w:pPr>
      <w:r>
        <w:rPr>
          <w:rStyle w:val="C16"/>
          <w:rtl w:val="0"/>
        </w:rPr>
        <w:t>Košíkář a pletař, 28.10.2026 22:19:25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62337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