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CC818E" Type="http://schemas.openxmlformats.org/officeDocument/2006/relationships/officeDocument" Target="/word/document.xml" /><Relationship Id="coreR5DCC818E" Type="http://schemas.openxmlformats.org/package/2006/relationships/metadata/core-properties" Target="/docProps/core.xml" /><Relationship Id="customR5DCC81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zpracování uměleckořemeslného záměru, studium podkladů, zpracování výtvarného návrhu řezbářského výrobku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zhotovení uměleckořemeslných řezbářských výrobků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a úprava materiálů pro zhotovení řezby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nářadí a vytváření uměleckořemeslných řezbářských výrobků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řezbářských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Povrchová úprava uměleckořemeslných řezbářských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řezbář, 28.10.2026 23:11:35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https://nsp.cz/jednotka-prace/umelecky-rezbar#zdravotni-zpusobilost).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zhotovení výrobků.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autorizovaná osoba zadá uchazeči konkrétní zadání, která umožní ověření všech odborných kompetencí uvedených v hodnoticím standardu. Uchazeč následně vypracuje výtvarné návrhy prvních dvou výrobků.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 3 výrobky, a to reliéfní ornament o velikosti 150 x 150 mm, reliéfní řezbu chebskou technikou nejméně o velikosti 200 x 300 mm a prostorový dřevěný řetěz s délkou oka 50 mm (nejméně 4 oka řetězu).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určí, zda bude uchazeč zhotovovat uvedené dva výrobky podle vlastních výtvarných návrhů nebo podle předložené dokumentace. Předložená dokumentace obsahuje výtvarný návrh, příp. fotografie - v případě zhotovení repliky.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 a rekonstrukce uměleckořemeslných řezbářských výrobků autorizovaná osoba připraví řezbovaný předmět určený k opravě, např. poškozená řezba na židli ve stylu chippendale, nebo poškozená řezba srovnatelné obtížnosti.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hotových výrobků bude posuzována kvalita, přesnost a estetika provedení výrobků; předmětem hodnocení je i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řezbář, 28.10.2026 23:11:35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řezbář, 28.10.2026 23:11:35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