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5B5A8C" Type="http://schemas.openxmlformats.org/officeDocument/2006/relationships/officeDocument" Target="/word/document.xml" /><Relationship Id="coreR195B5A8C" Type="http://schemas.openxmlformats.org/package/2006/relationships/metadata/core-properties" Target="/docProps/core.xml" /><Relationship Id="customR195B5A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Instalatér/instalatérka soustav s tepelnými čerpadly a mělkých geotermálních systémů (kód: 26-074-M)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instalatérských a elektrotechnických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07.06.2023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Instalatér/instalatérka soustav s tepelnými čerpadly a mělkých geotermálních systémů, 11.9.2026 17:49:12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ait-česko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Vrbenská 2044/6, 37001 České Budějovice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Česká peleta, z.s.p.o.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Ruská 294, 25229 Dobřichovice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ENBRA, a.s.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Durďákova 1786/5, 61300 Brno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Fan Energy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U Hřbitova 192, 39422 Košetice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HOTJET CZ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Průmyslová 966, 74723 Bolatice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Institut profesního vzdělávání z. s.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Jesenická 738/63, 79201 Bruntál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Master Therm tepelná čerpadla s.r.o.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Václavské náměstí 819/43, 11000 Praha 1</w:t>
      </w:r>
    </w:p>
    <w:p>
      <w:pPr>
        <w:pStyle w:val="P17"/>
        <w:framePr w:w="7847" w:h="376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Moore Academy CZ s.r.o.</w:t>
      </w:r>
    </w:p>
    <w:p>
      <w:pPr>
        <w:pStyle w:val="P19"/>
        <w:framePr w:w="2784" w:h="376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>Karolinská 661/4, 18600 Praha</w:t>
      </w:r>
    </w:p>
    <w:p>
      <w:pPr>
        <w:pStyle w:val="P13"/>
        <w:framePr w:w="7847" w:h="376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PROPULS SOLAR s.r.o.</w:t>
      </w:r>
    </w:p>
    <w:p>
      <w:pPr>
        <w:pStyle w:val="P15"/>
        <w:framePr w:w="2784" w:h="376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Načešice 3, 53803 Načešice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R E G U L U S spol. s r.o.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Do koutů 1897/3, 14300 Praha 4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STIEBEL ELTRON spol. s r.o.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Dopraváků 749/3, 18400 Praha 8 - Dolní Chabry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Školicí středisko CHKT a TČ, s.r.o.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Poděbradská 520/24, 19000 Praha 9</w:t>
      </w:r>
    </w:p>
    <w:p>
      <w:pPr>
        <w:pStyle w:val="P13"/>
        <w:framePr w:w="7847" w:h="376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Tepelná čerpadla MACH, s.r.o.</w:t>
      </w:r>
    </w:p>
    <w:p>
      <w:pPr>
        <w:pStyle w:val="P15"/>
        <w:framePr w:w="2784" w:h="376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Maničky 46/5, 61600 Brno</w:t>
      </w:r>
    </w:p>
    <w:p>
      <w:pPr>
        <w:pStyle w:val="P17"/>
        <w:framePr w:w="7847" w:h="376" w:hRule="exact" w:wrap="none" w:vAnchor="page" w:hAnchor="margin" w:x="45" w:y="1029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348"/>
        <w:rPr>
          <w:rStyle w:val="C15"/>
          <w:rtl w:val="0"/>
        </w:rPr>
      </w:pPr>
      <w:r>
        <w:rPr>
          <w:rStyle w:val="C15"/>
          <w:rtl w:val="0"/>
        </w:rPr>
        <w:t>Vaillant Group Czech s.r.o.</w:t>
      </w:r>
    </w:p>
    <w:p>
      <w:pPr>
        <w:pStyle w:val="P19"/>
        <w:framePr w:w="2784" w:h="376" w:hRule="exact" w:wrap="none" w:vAnchor="page" w:hAnchor="margin" w:x="7937" w:y="1029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348"/>
        <w:rPr>
          <w:rStyle w:val="C16"/>
          <w:rtl w:val="0"/>
        </w:rPr>
      </w:pPr>
      <w:r>
        <w:rPr>
          <w:rStyle w:val="C16"/>
          <w:rtl w:val="0"/>
        </w:rPr>
        <w:t>25219 Chrášťany 188,</w:t>
      </w:r>
    </w:p>
    <w:p>
      <w:pPr>
        <w:pStyle w:val="P13"/>
        <w:framePr w:w="7847" w:h="376" w:hRule="exact" w:wrap="none" w:vAnchor="page" w:hAnchor="margin" w:x="45" w:y="1067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734"/>
        <w:rPr>
          <w:rStyle w:val="C13"/>
          <w:rtl w:val="0"/>
        </w:rPr>
      </w:pPr>
      <w:r>
        <w:rPr>
          <w:rStyle w:val="C13"/>
          <w:rtl w:val="0"/>
        </w:rPr>
        <w:t>Viessmann,spol. s r.o.</w:t>
      </w:r>
    </w:p>
    <w:p>
      <w:pPr>
        <w:pStyle w:val="P15"/>
        <w:framePr w:w="2784" w:h="376" w:hRule="exact" w:wrap="none" w:vAnchor="page" w:hAnchor="margin" w:x="7937" w:y="1067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734"/>
        <w:rPr>
          <w:rStyle w:val="C14"/>
          <w:rtl w:val="0"/>
        </w:rPr>
      </w:pPr>
      <w:r>
        <w:rPr>
          <w:rStyle w:val="C14"/>
          <w:rtl w:val="0"/>
        </w:rPr>
        <w:t>25219 Chrášťany 189,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Instalatér/instalatérka soustav s tepelnými čerpadly a mělkých geotermálních systémů, 11.9.2026 17:49:12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