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F05B4" Type="http://schemas.openxmlformats.org/officeDocument/2006/relationships/officeDocument" Target="/word/document.xml" /><Relationship Id="coreR1CEF05B4" Type="http://schemas.openxmlformats.org/package/2006/relationships/metadata/core-properties" Target="/docProps/core.xml" /><Relationship Id="customR1CEF05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současných trendech v oblasti aranžování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Technické zpracovávání základních druhů materiálů v aranžérství, jejich skladování a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zboží v prodejně a aranžování výkladních skříní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Aranžování a výzdoba ucelených prostorů expozic a výstav pro účely propagace maloobchodu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20.10.2026 23:42:39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https://www.nsp.cz/jednotka-prace/aranzer#zdravotni-zpusobilost).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manipulaci uchazeče se zbožím, které má charakter potravin či obdobných výrobků, je nutné předložení i platného potravinářského průkazu.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zpracovávání základních druhů materiálů v aranžérství, jejich skladování a ošetřování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bezprostředně před zahájením zkoušky uchazeč od autorizované osoby obdrží deset druhů aranžérských materiálů, pět druhů technických pomůcek a pět druhů grafických prostředků a základě tematického zadání zpracuje propagační materiál, dekoraci s šablonou pro konkrétně zadanou firmu s využitím různých druhů materiálů, písem, technických pomůcek a grafických prostředků. Zároveň na základě uvedené cenové kalkulace zhotoví dárkový koš či kazetu při využití základních druhů materiálů a aranžérských manipulačních nástrojů. Po ukončení práce předvede postup při ošetřování těchto pomůcek, skladování nepoužitých materiálů a ekologickou likvidaci použitého materiálu.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zboží v prodejně a aranžování výkladních skříní,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bezprostředně před zahájením zkoušky uchazeč od autorizované osoby obdrží deset kusů zboží a aranžérský materiál, který použije pro návrh umístění a aranžování tohoto zboží v prodejně a pro aranžování ve výkladní skříni.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a výzdoba ucelených prostorů expozic a výstav,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bezprostředně před zahájením zkoušky od autorizované osoby obdrží tematické zadání na základě kterého zpracuje návrh pro ucelený prostor expozice a výstavy.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20.10.2026 23:42:39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o., doplnit podílející se subjekty v PS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20.10.2026 23:42:39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