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620EE8" Type="http://schemas.openxmlformats.org/officeDocument/2006/relationships/officeDocument" Target="/word/document.xml" /><Relationship Id="coreR17620EE8" Type="http://schemas.openxmlformats.org/package/2006/relationships/metadata/core-properties" Target="/docProps/core.xml" /><Relationship Id="customR17620E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architektury a krajiny (kód: 34-039-M)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architektury a krajiny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fotografii architektury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fotografování architektury a krajiny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architektury a krajiny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Fotografování architektury (exteriér a interiér)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Fotografování krajiny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povinné dokumentace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29.10.2026 1:41:22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29.10.2026 1:41:22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352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architektury a krajiny, 29.10.2026 1:41:22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