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EA40D" Type="http://schemas.openxmlformats.org/officeDocument/2006/relationships/officeDocument" Target="/word/document.xml" /><Relationship Id="coreR765EA40D" Type="http://schemas.openxmlformats.org/package/2006/relationships/metadata/core-properties" Target="/docProps/core.xml" /><Relationship Id="customR765EA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vědeckých a technických oborů (kód: 34-040-N)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technických a vědeckých oborů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 osvětlovací techniky pro fotografování makrofotografie, mikrofotografie, infračervené fotografie a fluorescenční UV fotografie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Práce se světlem při fotografování v jednotlivých oblastech vědecké a technické fotografie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adekvátního druhu fotografické techniky pro mikrofotografii a makrofotografii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adekvátního druhu fotografické techniky pro infračervenou a ultrafialovou fluorescenční fotografii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kompozice snímku v jednotlivých oblastech vědecké fotografie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Fotografování ve speciálních oborech a prostředích (makrofotografie, mikrofotografie, IR fotografie, UV fotografie)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 p. 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