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0ACD61" Type="http://schemas.openxmlformats.org/officeDocument/2006/relationships/officeDocument" Target="/word/document.xml" /><Relationship Id="coreR270ACD61" Type="http://schemas.openxmlformats.org/package/2006/relationships/metadata/core-properties" Target="/docProps/core.xml" /><Relationship Id="customR270ACD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vědeckých a technických oborů (kód: 34-040-N)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technických a vědeckých oborů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 osvětlovací techniky pro fotografování makrofotografie, mikrofotografie, infračervené fotografie a fluorescenční UV fotografie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Práce se světlem při fotografování v jednotlivých oblastech vědecké a technické fotografie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adekvátního druhu fotografické techniky pro mikrofotografii a makrofotografii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adekvátního druhu fotografické techniky pro infračervenou a ultrafialovou fluorescenční fotografii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kompozice snímku v jednotlivých oblastech vědecké fotografie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Fotografování ve speciálních oborech a prostředích (makrofotografie, mikrofotografie, IR fotografie, UV fotografie)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vědeckých a technických oborů, 1.11.2026 1:30:19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vědeckých a technických oborů, 1.11.2026 1:30:19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 p. 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vědeckých a technických oborů, 1.11.2026 1:30:19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