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046A85" Type="http://schemas.openxmlformats.org/officeDocument/2006/relationships/officeDocument" Target="/word/document.xml" /><Relationship Id="coreR71046A85" Type="http://schemas.openxmlformats.org/package/2006/relationships/metadata/core-properties" Target="/docProps/core.xml" /><Relationship Id="customR71046A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vědeckých a technických oborů (kód: 34-040-N)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 technických a vědeckých oborů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 osvětlovací techniky pro fotografování makrofotografie, mikrofotografie, infračervené fotografie a fluorescenční UV fotografie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Práce se světlem při fotografování v jednotlivých oblastech vědecké a technické fotografie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adekvátního druhu fotografické techniky pro mikrofotografii a makrofotografii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adekvátního druhu fotografické techniky pro infračervenou a ultrafialovou fluorescenční fotografii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Tvorba kompozice snímku v jednotlivých oblastech vědecké fotografie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Fotografování ve speciálních oborech a prostředích (makrofotografie, mikrofotografie, IR fotografie, UV fotografie)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21.10.2022 do: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Photography &amp; Visual Media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 p. 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Kráčmar foto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vědeckých a technických oborů, 1.11.2026 2:18:59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