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BD91C0" Type="http://schemas.openxmlformats.org/officeDocument/2006/relationships/officeDocument" Target="/word/document.xml" /><Relationship Id="coreR3ABD91C0" Type="http://schemas.openxmlformats.org/package/2006/relationships/metadata/core-properties" Target="/docProps/core.xml" /><Relationship Id="customR3ABD91C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Manipulant/manipulantka surovárny (kód: 29-056-H)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pro výrobu potravin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cukru a dalších cukrovarnických produktů v surovárně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strojního zařízení a automatického systému řízení na surovárně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Příjem a zpracování suroviny pro výrobu cukru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Posouzení kvality suroviny pro výrobu cukru a smyslové posouzení jakosti polotovarů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základní evidence v surovárně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hygienicko-sanitačních činností v cukrovaru, dodržování bezpečnostních předpisů a zásad bezpečnosti potravin, využívání systému a standardů kvality potravinářství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Vedení zaměstnanců surovárny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surovárny, 11.9.2026 18:33:15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"https://www.nsp.cz/jednotka-prace/e88cea5405"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https://www.nsp.cz/jednotka-prace/e88cea5405#zdravotni-zpusobilost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bezpečné práce v cukrovarech a dodržování technologického postupu. Při hodnocení se rovněž posuzuje hospodárné využívání surovin, dodržování principů bezpečnosti práce a principů HACCP při práci v surovárně,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surovárny, 11.9.2026 18:33:15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Moravskoslezské cukrovary,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Tereos TTD,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Hanácká potravinářská společnost,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chemická, Brno, Vranovská ul.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surovárny, 11.9.2026 18:33:15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