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04833" Type="http://schemas.openxmlformats.org/officeDocument/2006/relationships/officeDocument" Target="/word/document.xml" /><Relationship Id="coreR78404833" Type="http://schemas.openxmlformats.org/package/2006/relationships/metadata/core-properties" Target="/docProps/core.xml" /><Relationship Id="customR784048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hotových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Písemné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Písemné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řezník nebo kuchař a maturitní zkouškou + alespoň 5 let odborné praxe v oblasti výroby hotových pokrmů nebo přípravy pokrmů na pozici minimálně vedoucího směny, hlavního kuchaře nebo na manažerské pozici bezprostředně spjaté s výrobou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hotových pokrmů nebo přípravy pokrmů nebo alespoň 5 let praxe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hotových pokrmů nebo přípravy pokrmů nebo ve funkci učitele praktického vyučování nebo odborného výcviku,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výroby hotových pokrmů a střední vzdělání s maturitní zkouškou a alespoň 8 let praxe v oblasti výroby hotových pokrmů na pozici minimálně vedoucího směny, hlavního kuchaře nebo na manažerské pozici bezprostředně spjaté s výrobou,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hotových pokrmů nebo kuchyni vybavenou na patřičné úrovni, tzn. minimálně následující materiálně-technické vybavení:</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HELI FOOD FRESH,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Kralupy,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SB KOMPLET,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sociální péče a služeb,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hotových pokrmů, 19.9.2026 15:27:53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41F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7A05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002E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