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4C5A5D" Type="http://schemas.openxmlformats.org/officeDocument/2006/relationships/officeDocument" Target="/word/document.xml" /><Relationship Id="coreR5A4C5A5D" Type="http://schemas.openxmlformats.org/package/2006/relationships/metadata/core-properties" Target="/docProps/core.xml" /><Relationship Id="customR5A4C5A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hotových pokrmů (kód: 29-070-H)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hotových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hotových pokrmů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potravin rostlinného a živočišného původu podle technologických postupů pro výrobu hotových pokrmů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 xml:space="preserve">Obsluha strojů a zařízení pro výrobu  hotových pokrmů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Uchovávání, balení a expedice hotových pokrmů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jakosti surovin, polotovarů a hotových pokrmů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při výrobě hotových pokrmů,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provozní evidence při výrobě hotových pokrmů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seznámí uchazeče s pracovištěm, vybavením a technikou a s provozní dokumentací (HACCP, SHP, SVP).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praktickým předvedením nemusí být vždy zachována návaznost činností vedoucích k výrobě konkrétního hotového pokrmu. Uchazeč v těchto případech prokazuje znalost návaznosti činností podle technologických postupů a hygienických zásad výroby bezpečných potravin při ústním ověření.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může být zadána v jednotlivých fázích zkoušky příprava různých druhů hotových pokrmů a různých technologických variant, množství určí zkoušející.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bezpečných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konzervace potravin Vysoké školy chemicko-technologické v Praze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Bidfood Czech Republic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hotových pokrmů,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