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B2126" Type="http://schemas.openxmlformats.org/officeDocument/2006/relationships/officeDocument" Target="/word/document.xml" /><Relationship Id="coreR206B2126" Type="http://schemas.openxmlformats.org/package/2006/relationships/metadata/core-properties" Target="/docProps/core.xml" /><Relationship Id="customR206B2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Popsat zásady BOZP při kácení stromů do průměru 15 cm na pařezu, stanovit na konkrétním pracovišti bezpečností rizika a způsob jejich eliminace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376" w:hRule="exact" w:wrap="none" w:vAnchor="page" w:hAnchor="margin" w:x="45" w:y="8807"/>
        <w:rPr>
          <w:rStyle w:val="C3"/>
          <w:rtl w:val="0"/>
        </w:rPr>
      </w:pPr>
    </w:p>
    <w:p>
      <w:pPr>
        <w:pStyle w:val="P13"/>
        <w:framePr w:w="6658" w:h="249" w:hRule="exact" w:wrap="none" w:vAnchor="page" w:hAnchor="margin" w:x="71" w:y="8863"/>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807"/>
        <w:rPr>
          <w:rStyle w:val="C3"/>
          <w:rtl w:val="0"/>
        </w:rPr>
      </w:pPr>
    </w:p>
    <w:p>
      <w:pPr>
        <w:pStyle w:val="P29"/>
        <w:framePr w:w="3839" w:h="249" w:hRule="exact" w:wrap="none" w:vAnchor="page" w:hAnchor="margin" w:x="6856" w:y="8863"/>
        <w:rPr>
          <w:rStyle w:val="C21"/>
          <w:rtl w:val="0"/>
        </w:rPr>
      </w:pPr>
      <w:r>
        <w:rPr>
          <w:rStyle w:val="C21"/>
          <w:rtl w:val="0"/>
        </w:rPr>
        <w:t>Praktické předvedení</w:t>
      </w:r>
    </w:p>
    <w:p>
      <w:pPr>
        <w:pStyle w:val="P32"/>
        <w:framePr w:w="10710" w:h="248" w:hRule="exact" w:wrap="none" w:vAnchor="page" w:hAnchor="margin" w:x="28" w:y="9297"/>
        <w:rPr>
          <w:rStyle w:val="C23"/>
          <w:rtl w:val="0"/>
        </w:rPr>
      </w:pPr>
      <w:r>
        <w:rPr>
          <w:rStyle w:val="C23"/>
          <w:rtl w:val="0"/>
        </w:rPr>
        <w:t>Je třeba splnit všechna kritéria.</w:t>
      </w:r>
    </w:p>
    <w:p>
      <w:pPr>
        <w:pStyle w:val="P23"/>
        <w:framePr w:w="10710" w:h="340" w:hRule="exact" w:wrap="none" w:vAnchor="page" w:hAnchor="margin" w:x="28" w:y="9733"/>
        <w:rPr>
          <w:rStyle w:val="C18"/>
          <w:rtl w:val="0"/>
        </w:rPr>
      </w:pPr>
      <w:r>
        <w:rPr>
          <w:rStyle w:val="C18"/>
          <w:rtl w:val="0"/>
        </w:rPr>
        <w:t>Seřizování, ošetřování a údržba motorové pily</w:t>
      </w:r>
    </w:p>
    <w:p>
      <w:pPr>
        <w:pStyle w:val="P24"/>
        <w:framePr w:w="6713" w:h="376" w:hRule="exact" w:wrap="none" w:vAnchor="page" w:hAnchor="margin" w:x="45" w:y="10172"/>
        <w:rPr>
          <w:rStyle w:val="C3"/>
          <w:rtl w:val="0"/>
        </w:rPr>
      </w:pPr>
    </w:p>
    <w:p>
      <w:pPr>
        <w:pStyle w:val="P25"/>
        <w:framePr w:w="6661" w:h="249" w:hRule="exact" w:wrap="none" w:vAnchor="page" w:hAnchor="margin" w:x="71" w:y="10243"/>
        <w:rPr>
          <w:rStyle w:val="C19"/>
          <w:rtl w:val="0"/>
        </w:rPr>
      </w:pPr>
      <w:r>
        <w:rPr>
          <w:rStyle w:val="C19"/>
          <w:rtl w:val="0"/>
        </w:rPr>
        <w:t>Kritéria hodnocení</w:t>
      </w:r>
    </w:p>
    <w:p>
      <w:pPr>
        <w:pStyle w:val="P26"/>
        <w:framePr w:w="3918" w:h="376" w:hRule="exact" w:wrap="none" w:vAnchor="page" w:hAnchor="margin" w:x="6803" w:y="10172"/>
        <w:rPr>
          <w:rStyle w:val="C3"/>
          <w:rtl w:val="0"/>
        </w:rPr>
      </w:pPr>
    </w:p>
    <w:p>
      <w:pPr>
        <w:pStyle w:val="P27"/>
        <w:framePr w:w="3836" w:h="249" w:hRule="exact" w:wrap="none" w:vAnchor="page" w:hAnchor="margin" w:x="6859" w:y="10243"/>
        <w:rPr>
          <w:rStyle w:val="C20"/>
          <w:rtl w:val="0"/>
        </w:rPr>
      </w:pPr>
      <w:r>
        <w:rPr>
          <w:rStyle w:val="C20"/>
          <w:rtl w:val="0"/>
        </w:rPr>
        <w:t>Způsoby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b) Předvést denní údržbu 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w:t>
      </w:r>
    </w:p>
    <w:p>
      <w:pPr>
        <w:pStyle w:val="P12"/>
        <w:framePr w:w="6710" w:h="1055" w:hRule="exact" w:wrap="none" w:vAnchor="page" w:hAnchor="margin" w:x="45" w:y="11986"/>
        <w:rPr>
          <w:rStyle w:val="C3"/>
          <w:rtl w:val="0"/>
        </w:rPr>
      </w:pPr>
    </w:p>
    <w:p>
      <w:pPr>
        <w:pStyle w:val="P13"/>
        <w:framePr w:w="6658" w:h="928" w:hRule="exact" w:wrap="none" w:vAnchor="page" w:hAnchor="margin" w:x="71" w:y="12042"/>
        <w:rPr>
          <w:rStyle w:val="C11"/>
          <w:rtl w:val="0"/>
        </w:rPr>
      </w:pPr>
      <w:r>
        <w:rPr>
          <w:rStyle w:val="C11"/>
          <w:rtl w:val="0"/>
        </w:rPr>
        <w:t>c) Předvést týdenní údržbu 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986"/>
        <w:rPr>
          <w:rStyle w:val="C3"/>
          <w:rtl w:val="0"/>
        </w:rPr>
      </w:pPr>
    </w:p>
    <w:p>
      <w:pPr>
        <w:pStyle w:val="P29"/>
        <w:framePr w:w="3839" w:h="928" w:hRule="exact" w:wrap="none" w:vAnchor="page" w:hAnchor="margin" w:x="6856" w:y="12042"/>
        <w:rPr>
          <w:rStyle w:val="C21"/>
          <w:rtl w:val="0"/>
        </w:rPr>
      </w:pPr>
      <w:r>
        <w:rPr>
          <w:rStyle w:val="C21"/>
          <w:rtl w:val="0"/>
        </w:rPr>
        <w:t>Praktické předvedení</w:t>
      </w:r>
    </w:p>
    <w:p>
      <w:pPr>
        <w:pStyle w:val="P16"/>
        <w:framePr w:w="6710" w:h="831" w:hRule="exact" w:wrap="none" w:vAnchor="page" w:hAnchor="margin" w:x="45" w:y="13041"/>
        <w:rPr>
          <w:rStyle w:val="C3"/>
          <w:rtl w:val="0"/>
        </w:rPr>
      </w:pPr>
    </w:p>
    <w:p>
      <w:pPr>
        <w:pStyle w:val="P17"/>
        <w:framePr w:w="6658" w:h="704" w:hRule="exact" w:wrap="none" w:vAnchor="page" w:hAnchor="margin" w:x="71" w:y="13097"/>
        <w:rPr>
          <w:rStyle w:val="C13"/>
          <w:rtl w:val="0"/>
        </w:rPr>
      </w:pPr>
      <w:r>
        <w:rPr>
          <w:rStyle w:val="C13"/>
          <w:rtl w:val="0"/>
        </w:rPr>
        <w:t>d) Předvést měsíční údržbu dle návodu výrobce (160 – 180 provozních hodin – vypláchnutí benzínové a olejové nádrže, propláchnutí nebo výměna sacích filtrů, čištění ochranné mřížky proti jiskření či síťky lapače jisker výfuku)</w:t>
      </w:r>
    </w:p>
    <w:p>
      <w:pPr>
        <w:pStyle w:val="P30"/>
        <w:framePr w:w="3921" w:h="831" w:hRule="exact" w:wrap="none" w:vAnchor="page" w:hAnchor="margin" w:x="6800" w:y="13041"/>
        <w:rPr>
          <w:rStyle w:val="C3"/>
          <w:rtl w:val="0"/>
        </w:rPr>
      </w:pPr>
    </w:p>
    <w:p>
      <w:pPr>
        <w:pStyle w:val="P31"/>
        <w:framePr w:w="3839" w:h="704" w:hRule="exact" w:wrap="none" w:vAnchor="page" w:hAnchor="margin" w:x="6856" w:y="13097"/>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podél cest, mimo lesní porosty apod.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zadané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objem dříví v prostorových metrech (prm) a v m3</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Vyplnit pracovní výkazy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Těžba dříví motorovou pilou do průměru 15 cm na pařezu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e) se používaným nářadím při těžbě rozumí: lesnická lopatka, klínky do řezu, háček, vynášecí kleště a obracák.</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a na lesním skladu, případně i pracovišti s přiměřeným technickým zázemím (dílna, přístřešek apod.), kde je možné ověřit uvedené znalosti a dovednosti práce s motorovou pilou.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motorovou pilou, z toho minimálně jeden rok v období posledních dvou let před podáním žádosti o autorizaci.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motorovou pilou nebo ve funkci učitele odborných předmětů nebo praktického vyučování nebo odborného výcviku vyučujícího práci s motorovou pilou, z toho minimálně jeden rok v období posledních dvou let před podáním žádosti o autorizaci.</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morové pily, lesnická lopatka, klínky do řezu, háček, vynášecí kleště, obracák, měřicí pomůcky, lesnické křídy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16.6.2026 6:35:54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31A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7DF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B0D4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