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800FCD" Type="http://schemas.openxmlformats.org/officeDocument/2006/relationships/officeDocument" Target="/word/document.xml" /><Relationship Id="coreR76800FCD" Type="http://schemas.openxmlformats.org/package/2006/relationships/metadata/core-properties" Target="/docProps/core.xml" /><Relationship Id="customR76800F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katastr a restituce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30.10.2026 20:18:38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nejméně střední vzdělání s maturitní zkouškou.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ve dvou částech a to v praktické a teoretické. Praktickou část je nutné absolvovat na počítači s připojením k internetu. Teoretická část proběhne v běžném kancelářském prostředí. Po ukončení zkoušky bude provedeno samostatně vyhodnocení obou částí. Výsledky obou částí mají při konečném hodnocení stejnou váhu.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30.10.2026 20:18:38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katastr a restituce v lesním hospodářství, 30.10.2026 20:18:38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