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5FFDB" Type="http://schemas.openxmlformats.org/officeDocument/2006/relationships/officeDocument" Target="/word/document.xml" /><Relationship Id="coreR7FB5FFDB" Type="http://schemas.openxmlformats.org/package/2006/relationships/metadata/core-properties" Target="/docProps/core.xml" /><Relationship Id="customR7FB5FF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607" w:hRule="exact" w:wrap="none" w:vAnchor="page" w:hAnchor="margin" w:x="45" w:y="6378"/>
        <w:rPr>
          <w:rStyle w:val="C3"/>
          <w:rtl w:val="0"/>
        </w:rPr>
      </w:pPr>
    </w:p>
    <w:p>
      <w:pPr>
        <w:pStyle w:val="P13"/>
        <w:framePr w:w="9774" w:h="480" w:hRule="exact" w:wrap="none" w:vAnchor="page" w:hAnchor="margin" w:x="71" w:y="6434"/>
        <w:rPr>
          <w:rStyle w:val="C11"/>
          <w:rtl w:val="0"/>
        </w:rPr>
      </w:pPr>
      <w:r>
        <w:rPr>
          <w:rStyle w:val="C11"/>
          <w:rtl w:val="0"/>
        </w:rPr>
        <w:t>Zajišťování provozu dopravních prostředků, strojů a zařízení, udržování jejich provozuschopnosti, obnova vozového a strojového parku</w:t>
      </w:r>
    </w:p>
    <w:p>
      <w:pPr>
        <w:pStyle w:val="P14"/>
        <w:framePr w:w="805" w:h="607" w:hRule="exact" w:wrap="none" w:vAnchor="page" w:hAnchor="margin" w:x="9916" w:y="6378"/>
        <w:rPr>
          <w:rStyle w:val="C3"/>
          <w:rtl w:val="0"/>
        </w:rPr>
      </w:pPr>
    </w:p>
    <w:p>
      <w:pPr>
        <w:pStyle w:val="P15"/>
        <w:framePr w:w="723" w:h="480" w:hRule="exact" w:wrap="none" w:vAnchor="page" w:hAnchor="margin" w:x="9972" w:y="6434"/>
        <w:rPr>
          <w:rStyle w:val="C12"/>
          <w:rtl w:val="0"/>
        </w:rPr>
      </w:pPr>
      <w:r>
        <w:rPr>
          <w:rStyle w:val="C12"/>
          <w:rtl w:val="0"/>
        </w:rPr>
        <w:t>3</w:t>
      </w:r>
    </w:p>
    <w:p>
      <w:pPr>
        <w:pStyle w:val="P16"/>
        <w:framePr w:w="9826" w:h="376" w:hRule="exact" w:wrap="none" w:vAnchor="page" w:hAnchor="margin" w:x="45" w:y="6985"/>
        <w:rPr>
          <w:rStyle w:val="C3"/>
          <w:rtl w:val="0"/>
        </w:rPr>
      </w:pPr>
    </w:p>
    <w:p>
      <w:pPr>
        <w:pStyle w:val="P17"/>
        <w:framePr w:w="9774" w:h="249" w:hRule="exact" w:wrap="none" w:vAnchor="page" w:hAnchor="margin" w:x="71" w:y="7041"/>
        <w:rPr>
          <w:rStyle w:val="C13"/>
          <w:rtl w:val="0"/>
        </w:rPr>
      </w:pPr>
      <w:r>
        <w:rPr>
          <w:rStyle w:val="C13"/>
          <w:rtl w:val="0"/>
        </w:rPr>
        <w:t>Zajišťování dodržování bezpečnosti a ochrany zdraví při práci a požární ochrany hmotného investičního majetku</w:t>
      </w:r>
    </w:p>
    <w:p>
      <w:pPr>
        <w:pStyle w:val="P18"/>
        <w:framePr w:w="805" w:h="376" w:hRule="exact" w:wrap="none" w:vAnchor="page" w:hAnchor="margin" w:x="9916" w:y="6985"/>
        <w:rPr>
          <w:rStyle w:val="C3"/>
          <w:rtl w:val="0"/>
        </w:rPr>
      </w:pPr>
    </w:p>
    <w:p>
      <w:pPr>
        <w:pStyle w:val="P19"/>
        <w:framePr w:w="723" w:h="249" w:hRule="exact" w:wrap="none" w:vAnchor="page" w:hAnchor="margin" w:x="9972" w:y="7041"/>
        <w:rPr>
          <w:rStyle w:val="C14"/>
          <w:rtl w:val="0"/>
        </w:rPr>
      </w:pPr>
      <w:r>
        <w:rPr>
          <w:rStyle w:val="C14"/>
          <w:rtl w:val="0"/>
        </w:rPr>
        <w:t>4</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Vyhotovování podkladů pro veřejné zakázky a žádosti o dotace na hmotný investiční majetek</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Vedení agendy odpadového hospodářství</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4283" w:h="248" w:hRule="exact" w:wrap="none" w:vAnchor="page" w:hAnchor="margin" w:x="28" w:y="868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16.6.2026 7:25:28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zásady navrhování technologie údržby a oprav staveb a lesních cest</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postup při kompletaci podkladů k vyhotovení projektů výstavby, oprav a údržby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Orientovat se v projektové dokumentaci výstavby, oprav a údržby staveb a lesních cest, včetně rozpočtu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Zařadit hmotný investiční majetek do účetní evidence</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důvody a způsob provádění inventarizace hmotného investičního majetku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32"/>
        <w:framePr w:w="10710" w:h="248" w:hRule="exact" w:wrap="none" w:vAnchor="page" w:hAnchor="margin" w:x="28" w:y="7028"/>
        <w:rPr>
          <w:rStyle w:val="C23"/>
          <w:rtl w:val="0"/>
        </w:rPr>
      </w:pPr>
      <w:r>
        <w:rPr>
          <w:rStyle w:val="C23"/>
          <w:rtl w:val="0"/>
        </w:rPr>
        <w:t>Je třeba splnit všechna kritéria.</w:t>
      </w:r>
    </w:p>
    <w:p>
      <w:pPr>
        <w:pStyle w:val="P23"/>
        <w:framePr w:w="10710" w:h="340" w:hRule="exact" w:wrap="none" w:vAnchor="page" w:hAnchor="margin" w:x="28" w:y="7464"/>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ověření</w:t>
      </w:r>
    </w:p>
    <w:p>
      <w:pPr>
        <w:pStyle w:val="P16"/>
        <w:framePr w:w="6710" w:h="607" w:hRule="exact" w:wrap="none" w:vAnchor="page" w:hAnchor="margin" w:x="45" w:y="8886"/>
        <w:rPr>
          <w:rStyle w:val="C3"/>
          <w:rtl w:val="0"/>
        </w:rPr>
      </w:pPr>
    </w:p>
    <w:p>
      <w:pPr>
        <w:pStyle w:val="P17"/>
        <w:framePr w:w="6658" w:h="480" w:hRule="exact" w:wrap="none" w:vAnchor="page" w:hAnchor="margin" w:x="71" w:y="8942"/>
        <w:rPr>
          <w:rStyle w:val="C13"/>
          <w:rtl w:val="0"/>
        </w:rPr>
      </w:pPr>
      <w:r>
        <w:rPr>
          <w:rStyle w:val="C13"/>
          <w:rtl w:val="0"/>
        </w:rPr>
        <w:t>b) Provést kontrolu povinných náležitostí nájemných smluv na hmotný investiční majetek</w:t>
      </w:r>
    </w:p>
    <w:p>
      <w:pPr>
        <w:pStyle w:val="P30"/>
        <w:framePr w:w="3921" w:h="607" w:hRule="exact" w:wrap="none" w:vAnchor="page" w:hAnchor="margin" w:x="6800" w:y="8886"/>
        <w:rPr>
          <w:rStyle w:val="C3"/>
          <w:rtl w:val="0"/>
        </w:rPr>
      </w:pPr>
    </w:p>
    <w:p>
      <w:pPr>
        <w:pStyle w:val="P31"/>
        <w:framePr w:w="3839" w:h="480" w:hRule="exact" w:wrap="none" w:vAnchor="page" w:hAnchor="margin" w:x="6856" w:y="8942"/>
        <w:rPr>
          <w:rStyle w:val="C22"/>
          <w:rtl w:val="0"/>
        </w:rPr>
      </w:pPr>
      <w:r>
        <w:rPr>
          <w:rStyle w:val="C22"/>
          <w:rtl w:val="0"/>
        </w:rPr>
        <w:t>Praktické předvedení</w:t>
      </w:r>
    </w:p>
    <w:p>
      <w:pPr>
        <w:pStyle w:val="P12"/>
        <w:framePr w:w="6710" w:h="607" w:hRule="exact" w:wrap="none" w:vAnchor="page" w:hAnchor="margin" w:x="45" w:y="9493"/>
        <w:rPr>
          <w:rStyle w:val="C3"/>
          <w:rtl w:val="0"/>
        </w:rPr>
      </w:pPr>
    </w:p>
    <w:p>
      <w:pPr>
        <w:pStyle w:val="P13"/>
        <w:framePr w:w="6658" w:h="480" w:hRule="exact" w:wrap="none" w:vAnchor="page" w:hAnchor="margin" w:x="71" w:y="9549"/>
        <w:rPr>
          <w:rStyle w:val="C11"/>
          <w:rtl w:val="0"/>
        </w:rPr>
      </w:pPr>
      <w:r>
        <w:rPr>
          <w:rStyle w:val="C11"/>
          <w:rtl w:val="0"/>
        </w:rPr>
        <w:t>c) Vysvětlit zásady pro stanovení výše nájemného při pronájmu hmotného investičního majetku</w:t>
      </w:r>
    </w:p>
    <w:p>
      <w:pPr>
        <w:pStyle w:val="P28"/>
        <w:framePr w:w="3921" w:h="607" w:hRule="exact" w:wrap="none" w:vAnchor="page" w:hAnchor="margin" w:x="6800" w:y="9493"/>
        <w:rPr>
          <w:rStyle w:val="C3"/>
          <w:rtl w:val="0"/>
        </w:rPr>
      </w:pPr>
    </w:p>
    <w:p>
      <w:pPr>
        <w:pStyle w:val="P29"/>
        <w:framePr w:w="3839" w:h="480"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100"/>
        <w:rPr>
          <w:rStyle w:val="C3"/>
          <w:rtl w:val="0"/>
        </w:rPr>
      </w:pPr>
    </w:p>
    <w:p>
      <w:pPr>
        <w:pStyle w:val="P17"/>
        <w:framePr w:w="6658" w:h="480" w:hRule="exact" w:wrap="none" w:vAnchor="page" w:hAnchor="margin" w:x="71" w:y="10156"/>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0100"/>
        <w:rPr>
          <w:rStyle w:val="C3"/>
          <w:rtl w:val="0"/>
        </w:rPr>
      </w:pPr>
    </w:p>
    <w:p>
      <w:pPr>
        <w:pStyle w:val="P31"/>
        <w:framePr w:w="3839" w:h="480" w:hRule="exact" w:wrap="none" w:vAnchor="page" w:hAnchor="margin" w:x="6856" w:y="10156"/>
        <w:rPr>
          <w:rStyle w:val="C22"/>
          <w:rtl w:val="0"/>
        </w:rPr>
      </w:pPr>
      <w:r>
        <w:rPr>
          <w:rStyle w:val="C22"/>
          <w:rtl w:val="0"/>
        </w:rPr>
        <w:t>Praktické předvedení</w:t>
      </w:r>
    </w:p>
    <w:p>
      <w:pPr>
        <w:pStyle w:val="P32"/>
        <w:framePr w:w="10710" w:h="248" w:hRule="exact" w:wrap="none" w:vAnchor="page" w:hAnchor="margin" w:x="28" w:y="10820"/>
        <w:rPr>
          <w:rStyle w:val="C23"/>
          <w:rtl w:val="0"/>
        </w:rPr>
      </w:pPr>
      <w:r>
        <w:rPr>
          <w:rStyle w:val="C23"/>
          <w:rtl w:val="0"/>
        </w:rPr>
        <w:t>Je třeba splnit všechna kritéria.</w:t>
      </w:r>
    </w:p>
    <w:p>
      <w:pPr>
        <w:pStyle w:val="P23"/>
        <w:framePr w:w="10710" w:h="547" w:hRule="exact" w:wrap="none" w:vAnchor="page" w:hAnchor="margin" w:x="28" w:y="11255"/>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Popsat stav, opotřebení dopravních prostředků, strojů a zařízení</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607" w:hRule="exact" w:wrap="none" w:vAnchor="page" w:hAnchor="margin" w:x="45" w:y="12654"/>
        <w:rPr>
          <w:rStyle w:val="C3"/>
          <w:rtl w:val="0"/>
        </w:rPr>
      </w:pPr>
    </w:p>
    <w:p>
      <w:pPr>
        <w:pStyle w:val="P17"/>
        <w:framePr w:w="6658" w:h="480" w:hRule="exact" w:wrap="none" w:vAnchor="page" w:hAnchor="margin" w:x="71" w:y="12710"/>
        <w:rPr>
          <w:rStyle w:val="C13"/>
          <w:rtl w:val="0"/>
        </w:rPr>
      </w:pPr>
      <w:r>
        <w:rPr>
          <w:rStyle w:val="C13"/>
          <w:rtl w:val="0"/>
        </w:rPr>
        <w:t>b) Popsat postup při nákupu dopravních prostředků, strojů a zařízení a stanovení výše a délky jejich odepisování</w:t>
      </w:r>
    </w:p>
    <w:p>
      <w:pPr>
        <w:pStyle w:val="P30"/>
        <w:framePr w:w="3921" w:h="607" w:hRule="exact" w:wrap="none" w:vAnchor="page" w:hAnchor="margin" w:x="6800" w:y="12654"/>
        <w:rPr>
          <w:rStyle w:val="C3"/>
          <w:rtl w:val="0"/>
        </w:rPr>
      </w:pPr>
    </w:p>
    <w:p>
      <w:pPr>
        <w:pStyle w:val="P31"/>
        <w:framePr w:w="3839" w:h="480" w:hRule="exact" w:wrap="none" w:vAnchor="page" w:hAnchor="margin" w:x="6856" w:y="12710"/>
        <w:rPr>
          <w:rStyle w:val="C22"/>
          <w:rtl w:val="0"/>
        </w:rPr>
      </w:pPr>
      <w:r>
        <w:rPr>
          <w:rStyle w:val="C22"/>
          <w:rtl w:val="0"/>
        </w:rPr>
        <w:t>Písemné ověření</w:t>
      </w:r>
    </w:p>
    <w:p>
      <w:pPr>
        <w:pStyle w:val="P12"/>
        <w:framePr w:w="6710" w:h="607" w:hRule="exact" w:wrap="none" w:vAnchor="page" w:hAnchor="margin" w:x="45" w:y="13261"/>
        <w:rPr>
          <w:rStyle w:val="C3"/>
          <w:rtl w:val="0"/>
        </w:rPr>
      </w:pPr>
    </w:p>
    <w:p>
      <w:pPr>
        <w:pStyle w:val="P13"/>
        <w:framePr w:w="6658" w:h="480" w:hRule="exact" w:wrap="none" w:vAnchor="page" w:hAnchor="margin" w:x="71" w:y="13317"/>
        <w:rPr>
          <w:rStyle w:val="C11"/>
          <w:rtl w:val="0"/>
        </w:rPr>
      </w:pPr>
      <w:r>
        <w:rPr>
          <w:rStyle w:val="C11"/>
          <w:rtl w:val="0"/>
        </w:rPr>
        <w:t>c) Charakterizovat a předvést způsob vedení a náležitosti agendy související s provozem dopravních prostředků</w:t>
      </w:r>
    </w:p>
    <w:p>
      <w:pPr>
        <w:pStyle w:val="P28"/>
        <w:framePr w:w="3921" w:h="607" w:hRule="exact" w:wrap="none" w:vAnchor="page" w:hAnchor="margin" w:x="6800" w:y="13261"/>
        <w:rPr>
          <w:rStyle w:val="C3"/>
          <w:rtl w:val="0"/>
        </w:rPr>
      </w:pPr>
    </w:p>
    <w:p>
      <w:pPr>
        <w:pStyle w:val="P29"/>
        <w:framePr w:w="3839" w:h="480" w:hRule="exact" w:wrap="none" w:vAnchor="page" w:hAnchor="margin" w:x="6856" w:y="13317"/>
        <w:rPr>
          <w:rStyle w:val="C21"/>
          <w:rtl w:val="0"/>
        </w:rPr>
      </w:pPr>
      <w:r>
        <w:rPr>
          <w:rStyle w:val="C21"/>
          <w:rtl w:val="0"/>
        </w:rPr>
        <w:t>Praktické předvedení a ústní ověření</w:t>
      </w:r>
    </w:p>
    <w:p>
      <w:pPr>
        <w:pStyle w:val="P16"/>
        <w:framePr w:w="6710" w:h="831" w:hRule="exact" w:wrap="none" w:vAnchor="page" w:hAnchor="margin" w:x="45" w:y="13868"/>
        <w:rPr>
          <w:rStyle w:val="C3"/>
          <w:rtl w:val="0"/>
        </w:rPr>
      </w:pPr>
    </w:p>
    <w:p>
      <w:pPr>
        <w:pStyle w:val="P17"/>
        <w:framePr w:w="6658" w:h="704" w:hRule="exact" w:wrap="none" w:vAnchor="page" w:hAnchor="margin" w:x="71" w:y="13924"/>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13868"/>
        <w:rPr>
          <w:rStyle w:val="C3"/>
          <w:rtl w:val="0"/>
        </w:rPr>
      </w:pPr>
    </w:p>
    <w:p>
      <w:pPr>
        <w:pStyle w:val="P31"/>
        <w:framePr w:w="3839" w:h="704" w:hRule="exact" w:wrap="none" w:vAnchor="page" w:hAnchor="margin" w:x="6856" w:y="13924"/>
        <w:rPr>
          <w:rStyle w:val="C22"/>
          <w:rtl w:val="0"/>
        </w:rPr>
      </w:pPr>
      <w:r>
        <w:rPr>
          <w:rStyle w:val="C22"/>
          <w:rtl w:val="0"/>
        </w:rPr>
        <w:t>Praktické předvedení a ústní ověření</w:t>
      </w:r>
    </w:p>
    <w:p>
      <w:pPr>
        <w:pStyle w:val="P32"/>
        <w:framePr w:w="10710" w:h="248" w:hRule="exact" w:wrap="none" w:vAnchor="page" w:hAnchor="margin" w:x="28" w:y="148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16.6.2026 7:25:28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vybavení pracoviště prostředky požární ochrany a BOZP</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Písemné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340" w:hRule="exact" w:wrap="none" w:vAnchor="page" w:hAnchor="margin" w:x="28" w:y="591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Orientovat se v pravidlech zadávání veřejných zakázek dle platné legislativy</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Písemné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Vyjmenovat možnosti čerpání finančních prostředků z národních i evropských dotačních titulů pro pořízení hmotného investičního majetku (budov, strojů, dopravních prostředků apod.)</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agendy odpadového hospodářství</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Popsat klasifikaci odpadů dle katalogu odpadů</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Písemné ověření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Charakterizovat možnosti likvidace jednotlivých druhů odpadů</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Ústní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16.6.2026 7:25:28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Zkouška proběhne ve zkušební místnosti.</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nájemními smlouvami a vzorovými znaleckými posudku.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16.6.2026 7:25:28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nebo stavebnictví a alespoň 5 let odborné praxe na úseku správy hmotného investičního majetku,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nebo stavebnictví a alespoň 5 let odborné praxe na úseku správy hmotného investičního majetku,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v oblasti ekonomiky nebo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výstavby, údržby nebo opravy hmotného investičního majetku</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 výstavby, údržby nebo opravy hmotného investičního majetku vztahující se k projektové dokumentaci využité ke zkoušce</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znalecký posudek o ceně hmotného investičního majetku</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k BOZP</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0"/>
        <w:framePr w:w="10766" w:h="298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16.6.2026 7:25:28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16.6.2026 7:25:28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16.6.2026 7:25:28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B1A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4964A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EB11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