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6AA620" Type="http://schemas.openxmlformats.org/officeDocument/2006/relationships/officeDocument" Target="/word/document.xml" /><Relationship Id="coreR1D6AA620" Type="http://schemas.openxmlformats.org/package/2006/relationships/metadata/core-properties" Target="/docProps/core.xml" /><Relationship Id="customR1D6AA6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olejniny (kód: 41-075-M)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 xml:space="preserve">Orientace v olejninách 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olejnin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olejnin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olejninách a ošetření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ošetření olejnin před sklizní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 a posklizňové úpravy olejnin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Zjišťování ekonomických ukazatelů produkce olejnin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olejniny, 13.9.2026 16:32:37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olejnin v zemědělském závodě. Podklady pro ověření kompetencí budou vycházet z podmínek konkrétního zemědělského závodu. Předvedení dovedností při posuzování potřeby odborného zásahu v porostu (hnojení, ochrana rostliny) budou ověřovány v porostu olejniny. Za olejniny jsou považovány: řepka ozimá, řepka jarní, mák jarní, mák ozimý, hořčice bílá, slunečnice roční.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olejninách a jejich nárocích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vyjmenuje uchazeč v kritériu a) minimálně 5 druhů olejnin, v kritériu b) rozpozná u olejnin minimálně 5 vzorků semen, plodů, rostlin a jejich částí a určí vývojové fáze olejnin podle alespoň 10 fotografií nebo vzorků. V kritériu c) popíše nároky minimálně 3 druhů olejnin. V kritériu e) prokáže znalost předpisů týkající se pěstování plodin se zaměřením na zákony: 252/1997 Sb., 219/2003 Sb., 326/2004 Sb. , 167/1998 Sb. 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olejnin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b), c), f) k dispozici Rámcová metodika výživy rostlin a hnojení.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olejninách a opatření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b),d) a e) k dispozici seznam přípravků na ochranu rostlin, platný pro aktuální rok. U kritéria b) bude zadávání pokynu k provedení konkrétního zásahu v porostu v podobě modelové situace.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olejnin, Návrh technologického postupu pěstování olejnin, Vedení provozní dokumentace v rostlinné výrobě, Zjišťování ekonomických ukazatelů pěstování olejnin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olejniny, 13.9.2026 16:32:37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a zpracovatelů olejnin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Soukromý zemědělský podnikatel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olejniny, 13.9.2026 16:32:37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