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40C61" Type="http://schemas.openxmlformats.org/officeDocument/2006/relationships/officeDocument" Target="/word/document.xml" /><Relationship Id="coreR66940C61" Type="http://schemas.openxmlformats.org/package/2006/relationships/metadata/core-properties" Target="/docProps/core.xml" /><Relationship Id="customR66940C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kůží, úprava a zpracování usní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materiálů, příprava usní k expedici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29.10.2026 3:19:37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https://www.nsp.cz/jednotka-prace/upravar-usni#zdravotni-zpusobilost).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 na to, aby zkouška probíhala podle tohoto hodnoticího standardu.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koželužské výroby.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 výroby. Při ověřování kritérií hodnocení - založených na formě praktického předvedení -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typ koželužského stroje, ke kterému se budou vztahovat zadané úkoly podle konkrétní technologie koželužské výroby v místě konání zkoušky.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kůží, úprava a zpracování usní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materiálů, příprava usní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v minimálním počtu 2 – maximálně 5 vzorků.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provedení pracovních činností.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kde zkouška proběhne.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29.10.2026 3:19:37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 .o.,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29.10.2026 3:19:37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