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031A5" Type="http://schemas.openxmlformats.org/officeDocument/2006/relationships/officeDocument" Target="/word/document.xml" /><Relationship Id="coreR794031A5" Type="http://schemas.openxmlformats.org/package/2006/relationships/metadata/core-properties" Target="/docProps/core.xml" /><Relationship Id="customR794031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technologické dokumentace pro koželužskou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koželužské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koželužských surovin, materiálů a hotových usní a kožešin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koželužských surovin, materiálů, polotovarů,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30.7.2026 7:25:15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https://www.nsp.cz/jednotka-prace/kozarsky-technik-technolo-a0d0#zdravotni-zpusobilost).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technologického charakteru v koželužské výrobě.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koželužského provozu. Při ověřování kritérií hodnocení založených na formě praktického předvedení je třeba přihlížet k bezpečnému provádění všech úkonů, ke komplexnímu přístupu k řešení daného úkolu a ke správnému vyhodnocení dané situace. Při ústním projevu je třeba sledovat používání odborné terminologie, jednoznačnost formulací a využívání znalostí pro řešení praktických úkolů.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koželužských surovin, materiálů, polotovarů a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c), zda budou úkoly zaměřeny na výrobu usní nebo kožešin, a to podle koželužské technologie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a d) modelové situace v návaznosti na ověřované odborné kompetence.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(v minimálním počtu 3 - maximálně 7 vzorků) podle konkrétního zaměření koželužské výroby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d) jeden z uvedených kožedělných výrobků, pro který vypočítá spotřebu surovin a materiálů.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koželužských surovin, materiálů, polotovarů,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vykonat z navržených možností jednu mechanickou zkoušku zpracovávaného materiálu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30.7.2026 7:25:15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30.7.2026 7:25:15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