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4C4E5" Type="http://schemas.openxmlformats.org/officeDocument/2006/relationships/officeDocument" Target="/word/document.xml" /><Relationship Id="coreR10C4C4E5" Type="http://schemas.openxmlformats.org/package/2006/relationships/metadata/core-properties" Target="/docProps/core.xml" /><Relationship Id="customR10C4C4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1.11.2026 3:35:03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https://www.nsp.cz/jednotka-prace/obuvnik-scenicke-a-krojov#zdravotni-zpusobilost).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obdrží od autorizované osoby před zkouškou potřebné pracovní pomůcky nebo po dohodě s autorizovanou osobou si může přinést ke zkoušce své vlastní pracovní pomůcky (šídlo, jehly, kleště, nůžky). Před zahájením zkoušky uchazeč obdrží návrh obuvi od autorizované osoby. Může se jednat o výtvarný návrh nebo fyzický vzorek obuvi. Mezi scénickou obuv také patří obuv taneční, baletní, historická a krojová. Autorizovaná osoba připraví ke zkoušce podle tohoto hodnoticího standardu obuvnické materiály, kopyta a obuv v souladu s jednotlivými kritérii hodnocení.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a výběr materiálů ke zhotovení scénické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Zařadit předložené tři vzory dobové obuvi do příslušného historického období (například antika, renesance a rokoko).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uvedeného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1.11.2026 3:35:03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1.11.2026 3:35:03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