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0E60D3" Type="http://schemas.openxmlformats.org/officeDocument/2006/relationships/officeDocument" Target="/word/document.xml" /><Relationship Id="coreR370E60D3" Type="http://schemas.openxmlformats.org/package/2006/relationships/metadata/core-properties" Target="/docProps/core.xml" /><Relationship Id="customR370E60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týmu (kód: 63-021-N)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týmu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a organizačních procesech svěřené oblasti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Operativní řešení organizačních a provozních problémů ve svěřené oblasti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nejnižší hierarchické jednotky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pracovně-právní legislativě, finančním a personálním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komunikace mezi podřízenými zaměstnanci a vedením společnosti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Vedoucí týmu, 7.7.2026 16:35:56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a organizačních procesech svěřené oblasti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metody a postupy prací/činností vykonávaných podřízenými pracovníky, popsat technologii/postup příslušného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nějakou, již realizovanou inovaci (některého ze stávajících pracovních postupů) a vysvětlit její dopad do praxe a výsledků činnosti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Orientovat se v systému managementu kvality, norem výkonu a způsobech jejich kontroly, měření a hodnocení (pro činnosti vykonávané podřízenými pracovníky)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vliv konkrétního plánu práce/výroby na činnost svěřeného úseku</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Stanovit dílčí cíle pro jednotlivé pracovníky/časové etapy, prokázat jejich logickou a časovou provázanost a určit základní podmínky nezbytné pro jejich dosažení</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Popsat systém náběhů vstupů a výstupů na svěřeném úseku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Orientovat se v managementu údržby svěřeného úseku, popsat základní požadavky na údržbu, a to z hlediska věcného i časového (typy údržby - průběžné, generální a další)</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h) Sestavit plán preventivních prohlídek a oprav strojů/zařízení apod.</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základní pravidla efektivního a bezpečného fungování odpadového hospodářství svěřeného úseku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j) Popsat základní pravidla v oblasti ekologie platná pro svěřenou oblast (prevence, vliv na životní prostředí, riziko ekologických havárií, jejich předcházení a řešení)</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Operativní řešení organizačních a provozních problémů ve svěřené oblasti</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způsob řešení a postup v případě technologických problémů</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Popsat způsob řešení a postup v případě logistických problémů</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Ústní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c) Popsat způsob řešení a postup v případě problémů kvality</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Ústní ověření</w:t>
      </w:r>
    </w:p>
    <w:p>
      <w:pPr>
        <w:pStyle w:val="P16"/>
        <w:framePr w:w="6710" w:h="607" w:hRule="exact" w:wrap="none" w:vAnchor="page" w:hAnchor="margin" w:x="45" w:y="12525"/>
        <w:rPr>
          <w:rStyle w:val="C3"/>
          <w:rtl w:val="0"/>
        </w:rPr>
      </w:pPr>
    </w:p>
    <w:p>
      <w:pPr>
        <w:pStyle w:val="P17"/>
        <w:framePr w:w="6658" w:h="480" w:hRule="exact" w:wrap="none" w:vAnchor="page" w:hAnchor="margin" w:x="71" w:y="12581"/>
        <w:rPr>
          <w:rStyle w:val="C13"/>
          <w:rtl w:val="0"/>
        </w:rPr>
      </w:pPr>
      <w:r>
        <w:rPr>
          <w:rStyle w:val="C13"/>
          <w:rtl w:val="0"/>
        </w:rPr>
        <w:t>d) Popsat způsob řešení a postup v případě náhlé technické havárie, živelné události nebo přerušení dodávek energií na pracovišti</w:t>
      </w:r>
    </w:p>
    <w:p>
      <w:pPr>
        <w:pStyle w:val="P30"/>
        <w:framePr w:w="3921" w:h="607" w:hRule="exact" w:wrap="none" w:vAnchor="page" w:hAnchor="margin" w:x="6800" w:y="12525"/>
        <w:rPr>
          <w:rStyle w:val="C3"/>
          <w:rtl w:val="0"/>
        </w:rPr>
      </w:pPr>
    </w:p>
    <w:p>
      <w:pPr>
        <w:pStyle w:val="P31"/>
        <w:framePr w:w="3839" w:h="480" w:hRule="exact" w:wrap="none" w:vAnchor="page" w:hAnchor="margin" w:x="6856" w:y="12581"/>
        <w:rPr>
          <w:rStyle w:val="C22"/>
          <w:rtl w:val="0"/>
        </w:rPr>
      </w:pPr>
      <w:r>
        <w:rPr>
          <w:rStyle w:val="C22"/>
          <w:rtl w:val="0"/>
        </w:rPr>
        <w:t>Ústní ověření</w:t>
      </w:r>
    </w:p>
    <w:p>
      <w:pPr>
        <w:pStyle w:val="P12"/>
        <w:framePr w:w="6710" w:h="607" w:hRule="exact" w:wrap="none" w:vAnchor="page" w:hAnchor="margin" w:x="45" w:y="13132"/>
        <w:rPr>
          <w:rStyle w:val="C3"/>
          <w:rtl w:val="0"/>
        </w:rPr>
      </w:pPr>
    </w:p>
    <w:p>
      <w:pPr>
        <w:pStyle w:val="P13"/>
        <w:framePr w:w="6658" w:h="480" w:hRule="exact" w:wrap="none" w:vAnchor="page" w:hAnchor="margin" w:x="71" w:y="13188"/>
        <w:rPr>
          <w:rStyle w:val="C11"/>
          <w:rtl w:val="0"/>
        </w:rPr>
      </w:pPr>
      <w:r>
        <w:rPr>
          <w:rStyle w:val="C11"/>
          <w:rtl w:val="0"/>
        </w:rPr>
        <w:t>e) Popsat možné způsoby řešení a posup v případě problémů s nedostatkem/náhle zvýšenou potřebou pracovníků</w:t>
      </w:r>
    </w:p>
    <w:p>
      <w:pPr>
        <w:pStyle w:val="P28"/>
        <w:framePr w:w="3921" w:h="607" w:hRule="exact" w:wrap="none" w:vAnchor="page" w:hAnchor="margin" w:x="6800" w:y="13132"/>
        <w:rPr>
          <w:rStyle w:val="C3"/>
          <w:rtl w:val="0"/>
        </w:rPr>
      </w:pPr>
    </w:p>
    <w:p>
      <w:pPr>
        <w:pStyle w:val="P29"/>
        <w:framePr w:w="3839" w:h="480" w:hRule="exact" w:wrap="none" w:vAnchor="page" w:hAnchor="margin" w:x="6856" w:y="13188"/>
        <w:rPr>
          <w:rStyle w:val="C21"/>
          <w:rtl w:val="0"/>
        </w:rPr>
      </w:pPr>
      <w:r>
        <w:rPr>
          <w:rStyle w:val="C21"/>
          <w:rtl w:val="0"/>
        </w:rPr>
        <w:t>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7.7.2026 16:35:56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nejnižší hierarchické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pravidla pro zajištění a průběh porad z hlediska jejich formy a obsahu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přehled základních kompetencí a znalostí pro činnosti vykonávané podřízenými pracovníky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hodnoticí kritéria pro ověření základních znalostí a kompetencí podřízených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postupy pro ověření základních znalostí a kompetencí podřízených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Prezentovat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základní role a odpovědnost jednotlivých členů týmu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Orientovat se v etice podnikání a požadovaných normách pracovního chování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adaptační proces pro nového pracovníka</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133"/>
        <w:rPr>
          <w:rStyle w:val="C3"/>
          <w:rtl w:val="0"/>
        </w:rPr>
      </w:pPr>
    </w:p>
    <w:p>
      <w:pPr>
        <w:pStyle w:val="P13"/>
        <w:framePr w:w="6658" w:h="480" w:hRule="exact" w:wrap="none" w:vAnchor="page" w:hAnchor="margin" w:x="71" w:y="7189"/>
        <w:rPr>
          <w:rStyle w:val="C11"/>
          <w:rtl w:val="0"/>
        </w:rPr>
      </w:pPr>
      <w:r>
        <w:rPr>
          <w:rStyle w:val="C11"/>
          <w:rtl w:val="0"/>
        </w:rPr>
        <w:t>i) Navrhnout strukturu pracovního týmu s důrazem na jeho efektivní fungování</w:t>
      </w:r>
    </w:p>
    <w:p>
      <w:pPr>
        <w:pStyle w:val="P28"/>
        <w:framePr w:w="3921" w:h="607" w:hRule="exact" w:wrap="none" w:vAnchor="page" w:hAnchor="margin" w:x="6800" w:y="7133"/>
        <w:rPr>
          <w:rStyle w:val="C3"/>
          <w:rtl w:val="0"/>
        </w:rPr>
      </w:pPr>
    </w:p>
    <w:p>
      <w:pPr>
        <w:pStyle w:val="P29"/>
        <w:framePr w:w="3839" w:h="480"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j) Zvládnout hodnotící pohovor s podřízeným</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376" w:hRule="exact" w:wrap="none" w:vAnchor="page" w:hAnchor="margin" w:x="45" w:y="8116"/>
        <w:rPr>
          <w:rStyle w:val="C3"/>
          <w:rtl w:val="0"/>
        </w:rPr>
      </w:pPr>
    </w:p>
    <w:p>
      <w:pPr>
        <w:pStyle w:val="P13"/>
        <w:framePr w:w="6658" w:h="249" w:hRule="exact" w:wrap="none" w:vAnchor="page" w:hAnchor="margin" w:x="71" w:y="8172"/>
        <w:rPr>
          <w:rStyle w:val="C11"/>
          <w:rtl w:val="0"/>
        </w:rPr>
      </w:pPr>
      <w:r>
        <w:rPr>
          <w:rStyle w:val="C11"/>
          <w:rtl w:val="0"/>
        </w:rPr>
        <w:t>k) Vysvětlit, jak předcházet konfliktům v týmu a mezi týmy</w:t>
      </w:r>
    </w:p>
    <w:p>
      <w:pPr>
        <w:pStyle w:val="P28"/>
        <w:framePr w:w="3921" w:h="376" w:hRule="exact" w:wrap="none" w:vAnchor="page" w:hAnchor="margin" w:x="6800" w:y="8116"/>
        <w:rPr>
          <w:rStyle w:val="C3"/>
          <w:rtl w:val="0"/>
        </w:rPr>
      </w:pPr>
    </w:p>
    <w:p>
      <w:pPr>
        <w:pStyle w:val="P29"/>
        <w:framePr w:w="3839" w:h="249" w:hRule="exact" w:wrap="none" w:vAnchor="page" w:hAnchor="margin" w:x="6856" w:y="8172"/>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Navrhnout způsob řešení již vzniklého konfliktu na pracovišti</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w:t>
      </w:r>
    </w:p>
    <w:p>
      <w:pPr>
        <w:pStyle w:val="P12"/>
        <w:framePr w:w="6710" w:h="831" w:hRule="exact" w:wrap="none" w:vAnchor="page" w:hAnchor="margin" w:x="45" w:y="8868"/>
        <w:rPr>
          <w:rStyle w:val="C3"/>
          <w:rtl w:val="0"/>
        </w:rPr>
      </w:pPr>
    </w:p>
    <w:p>
      <w:pPr>
        <w:pStyle w:val="P13"/>
        <w:framePr w:w="6658" w:h="704" w:hRule="exact" w:wrap="none" w:vAnchor="page" w:hAnchor="margin" w:x="71" w:y="8924"/>
        <w:rPr>
          <w:rStyle w:val="C11"/>
          <w:rtl w:val="0"/>
        </w:rPr>
      </w:pPr>
      <w:r>
        <w:rPr>
          <w:rStyle w:val="C11"/>
          <w:rtl w:val="0"/>
        </w:rPr>
        <w:t>m) Navrhnout způsob řešení a postup v případě problémů s podřízeným pracovníkem (neplnění úkolů, nedostatečné pracovní výsledky, mezilidské vztahy), zvládnout propouštěcí pohovor s podřízeným</w:t>
      </w:r>
    </w:p>
    <w:p>
      <w:pPr>
        <w:pStyle w:val="P28"/>
        <w:framePr w:w="3921" w:h="831" w:hRule="exact" w:wrap="none" w:vAnchor="page" w:hAnchor="margin" w:x="6800" w:y="8868"/>
        <w:rPr>
          <w:rStyle w:val="C3"/>
          <w:rtl w:val="0"/>
        </w:rPr>
      </w:pPr>
    </w:p>
    <w:p>
      <w:pPr>
        <w:pStyle w:val="P29"/>
        <w:framePr w:w="3839" w:h="704" w:hRule="exact" w:wrap="none" w:vAnchor="page" w:hAnchor="margin" w:x="6856" w:y="8924"/>
        <w:rPr>
          <w:rStyle w:val="C21"/>
          <w:rtl w:val="0"/>
        </w:rPr>
      </w:pPr>
      <w:r>
        <w:rPr>
          <w:rStyle w:val="C21"/>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8"/>
        <w:rPr>
          <w:rStyle w:val="C18"/>
          <w:rtl w:val="0"/>
        </w:rPr>
      </w:pPr>
      <w:r>
        <w:rPr>
          <w:rStyle w:val="C18"/>
          <w:rtl w:val="0"/>
        </w:rPr>
        <w:t>Orientace v pracovně-právní legislativě, finančním a personálním řízení</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831" w:hRule="exact" w:wrap="none" w:vAnchor="page" w:hAnchor="margin" w:x="45" w:y="11064"/>
        <w:rPr>
          <w:rStyle w:val="C3"/>
          <w:rtl w:val="0"/>
        </w:rPr>
      </w:pPr>
    </w:p>
    <w:p>
      <w:pPr>
        <w:pStyle w:val="P13"/>
        <w:framePr w:w="6658" w:h="704" w:hRule="exact" w:wrap="none" w:vAnchor="page" w:hAnchor="margin" w:x="71" w:y="11120"/>
        <w:rPr>
          <w:rStyle w:val="C11"/>
          <w:rtl w:val="0"/>
        </w:rPr>
      </w:pPr>
      <w:r>
        <w:rPr>
          <w:rStyle w:val="C11"/>
          <w:rtl w:val="0"/>
        </w:rPr>
        <w:t>a) Orientovat se v základních pracovněprávních normách (zákoník práce a občanský zákoník - oba v platném znění), vysvětlit principy plánování směn, vykazování pracovní doby a odměňování</w:t>
      </w:r>
    </w:p>
    <w:p>
      <w:pPr>
        <w:pStyle w:val="P28"/>
        <w:framePr w:w="3921" w:h="831" w:hRule="exact" w:wrap="none" w:vAnchor="page" w:hAnchor="margin" w:x="6800" w:y="11064"/>
        <w:rPr>
          <w:rStyle w:val="C3"/>
          <w:rtl w:val="0"/>
        </w:rPr>
      </w:pPr>
    </w:p>
    <w:p>
      <w:pPr>
        <w:pStyle w:val="P29"/>
        <w:framePr w:w="3839" w:h="704"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895"/>
        <w:rPr>
          <w:rStyle w:val="C3"/>
          <w:rtl w:val="0"/>
        </w:rPr>
      </w:pPr>
    </w:p>
    <w:p>
      <w:pPr>
        <w:pStyle w:val="P17"/>
        <w:framePr w:w="6658" w:h="249" w:hRule="exact" w:wrap="none" w:vAnchor="page" w:hAnchor="margin" w:x="71" w:y="11951"/>
        <w:rPr>
          <w:rStyle w:val="C13"/>
          <w:rtl w:val="0"/>
        </w:rPr>
      </w:pPr>
      <w:r>
        <w:rPr>
          <w:rStyle w:val="C13"/>
          <w:rtl w:val="0"/>
        </w:rPr>
        <w:t>b) Zpracovat podklady pro odměňování zaměstnanců</w:t>
      </w:r>
    </w:p>
    <w:p>
      <w:pPr>
        <w:pStyle w:val="P30"/>
        <w:framePr w:w="3921" w:h="376" w:hRule="exact" w:wrap="none" w:vAnchor="page" w:hAnchor="margin" w:x="6800" w:y="11895"/>
        <w:rPr>
          <w:rStyle w:val="C3"/>
          <w:rtl w:val="0"/>
        </w:rPr>
      </w:pPr>
    </w:p>
    <w:p>
      <w:pPr>
        <w:pStyle w:val="P31"/>
        <w:framePr w:w="3839" w:h="249"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271"/>
        <w:rPr>
          <w:rStyle w:val="C3"/>
          <w:rtl w:val="0"/>
        </w:rPr>
      </w:pPr>
    </w:p>
    <w:p>
      <w:pPr>
        <w:pStyle w:val="P13"/>
        <w:framePr w:w="6658" w:h="480" w:hRule="exact" w:wrap="none" w:vAnchor="page" w:hAnchor="margin" w:x="71" w:y="12327"/>
        <w:rPr>
          <w:rStyle w:val="C11"/>
          <w:rtl w:val="0"/>
        </w:rPr>
      </w:pPr>
      <w:r>
        <w:rPr>
          <w:rStyle w:val="C11"/>
          <w:rtl w:val="0"/>
        </w:rPr>
        <w:t>c) Vysvětlit způsoby kontroly a evidence přítomnosti zaměstnanců na pracovišti</w:t>
      </w:r>
    </w:p>
    <w:p>
      <w:pPr>
        <w:pStyle w:val="P28"/>
        <w:framePr w:w="3921" w:h="607" w:hRule="exact" w:wrap="none" w:vAnchor="page" w:hAnchor="margin" w:x="6800" w:y="12271"/>
        <w:rPr>
          <w:rStyle w:val="C3"/>
          <w:rtl w:val="0"/>
        </w:rPr>
      </w:pPr>
    </w:p>
    <w:p>
      <w:pPr>
        <w:pStyle w:val="P29"/>
        <w:framePr w:w="3839" w:h="480" w:hRule="exact" w:wrap="none" w:vAnchor="page" w:hAnchor="margin" w:x="6856" w:y="12327"/>
        <w:rPr>
          <w:rStyle w:val="C21"/>
          <w:rtl w:val="0"/>
        </w:rPr>
      </w:pPr>
      <w:r>
        <w:rPr>
          <w:rStyle w:val="C21"/>
          <w:rtl w:val="0"/>
        </w:rPr>
        <w:t>Ústní ověření</w:t>
      </w:r>
    </w:p>
    <w:p>
      <w:pPr>
        <w:pStyle w:val="P16"/>
        <w:framePr w:w="6710" w:h="831" w:hRule="exact" w:wrap="none" w:vAnchor="page" w:hAnchor="margin" w:x="45" w:y="12878"/>
        <w:rPr>
          <w:rStyle w:val="C3"/>
          <w:rtl w:val="0"/>
        </w:rPr>
      </w:pPr>
    </w:p>
    <w:p>
      <w:pPr>
        <w:pStyle w:val="P17"/>
        <w:framePr w:w="6658" w:h="704" w:hRule="exact" w:wrap="none" w:vAnchor="page" w:hAnchor="margin" w:x="71" w:y="12934"/>
        <w:rPr>
          <w:rStyle w:val="C13"/>
          <w:rtl w:val="0"/>
        </w:rPr>
      </w:pPr>
      <w:r>
        <w:rPr>
          <w:rStyle w:val="C13"/>
          <w:rtl w:val="0"/>
        </w:rPr>
        <w:t>d) Popsat povinnosti vedoucího pracovníka v oblasti BOZP a PO platných pro svěřenou oblast (školení zaměstnanců, prevence v oblasti BOZP a PO, řešení pracovních úrazů a další)</w:t>
      </w:r>
    </w:p>
    <w:p>
      <w:pPr>
        <w:pStyle w:val="P30"/>
        <w:framePr w:w="3921" w:h="831" w:hRule="exact" w:wrap="none" w:vAnchor="page" w:hAnchor="margin" w:x="6800" w:y="12878"/>
        <w:rPr>
          <w:rStyle w:val="C3"/>
          <w:rtl w:val="0"/>
        </w:rPr>
      </w:pPr>
    </w:p>
    <w:p>
      <w:pPr>
        <w:pStyle w:val="P31"/>
        <w:framePr w:w="3839" w:h="704" w:hRule="exact" w:wrap="none" w:vAnchor="page" w:hAnchor="margin" w:x="6856" w:y="12934"/>
        <w:rPr>
          <w:rStyle w:val="C22"/>
          <w:rtl w:val="0"/>
        </w:rPr>
      </w:pPr>
      <w:r>
        <w:rPr>
          <w:rStyle w:val="C22"/>
          <w:rtl w:val="0"/>
        </w:rPr>
        <w:t>Ústní ověření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e) Popsat povinnosti podřízených zaměstnanců z oblasti BOZP a PO</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f) Popsat požadavky na vybavení a řízení pracoviště z hlediska BOZP a PO (ergonomie, pravidelné revize a kontroly a další)</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g) Popsat základní ekonomické a finanční aspekty řízení týmu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Ústní ověření</w:t>
      </w:r>
    </w:p>
    <w:p>
      <w:pPr>
        <w:pStyle w:val="P32"/>
        <w:framePr w:w="10710" w:h="248" w:hRule="exact" w:wrap="none" w:vAnchor="page" w:hAnchor="margin" w:x="28" w:y="15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7.7.2026 16:35:56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komunikace mezi podřízenými zaměstnanci a vedením společnosti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Prezentovat týmu cíle a záměry vedení společnosti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Prezentovat týmu cíle, záměry, očekávání a pracovní výsledky řízeného týmu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a popsat způsob získávání informací od podřízených zaměstnanců a způsob jejich zpracování pro vedení společnosti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Prezentovat informace získané od podřízených zaměstnanců směrem k vedení společnosti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Pracovat se základními prostředky elektronické komunikace (textový editor, tabulkový procesor, e-mail, internet)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týmu, 7.7.2026 16:35:56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pracovních činností této profesní kvalifikace je vyžadována a prokazuje se lékařským potvrzením (odkaz na povolání v NSP - https://nsp.cz/jednotka-prace/vedouci-tymu#zdravotni-zpusobilost) a posuzuje ji praktický lékař.</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technických kompetencí musí odpovídat konkrétnímu oboru působení vedoucího týmu.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současně s přihlášením ke zkoušce informovat autorizovanou osobu o své odborné profilaci, aby měla autorizovaná osoba čas na přípravu. Uchazeč si dopředu připraví plán výroby/práce, na němž bude prezentovat kritérium d) kompetence "Orientace v technologických a organizačních procesech svěřené oblasti".</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mít připravenou sadu min. 10 případových studií, prostřednictvím nichž bude prakticky ověřovat tyto kompetence: </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nejnižší hierarchické jednotky</w:t>
      </w:r>
    </w:p>
    <w:p>
      <w:pPr>
        <w:keepNext w:val="0"/>
        <w:keepLines w:val="1"/>
        <w:framePr w:w="10766" w:h="103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pracovně-právní legislativě a personálním řízení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prokázání kritéria b) kompetence "Orientace v pracovně-právní legislativě a personálním řízení" stačí připravit mzdové podklady pro jednoho zaměstnance a popsat specifika přípravy těchto podkladů.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Případovou studii autorizovaná osoba přidělí podle odborné profilace uchazeče.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Případová studie bude zadána na místě v den konání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kompetence "Operativní řešení organizačních a provozních problémů ve svěřené oblasti" vychází zkoušející z konkrétního oboru (specializace) zkoušeného - analogií "technologie" je v případě služeb např. výrobní či pracovní postup, analogií termínu "logistické problémy" je výpadek zásobování.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kompetence "Zajišťování komunikace mezi podřízenými zaměstnanci a vedením společnosti" a pro praktické předvedení hodnoticího a propouštěcího pohovoru použije autorizovaná osoba figuranta. Figurantem může být člen komise.</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4 g) Popsat základní ekonomické a finanční aspekty řízení týmu zahrnuje orientaci v základních pojmech a jejich významu (zisk/ztráta, tržba, zdanění, náklady a jejich druhy, produktivita práce, plán, očekávaná skutečnost)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týmu, 7.7.2026 16:35:56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splňovattento požadavek /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ekonomického nebo technického směru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personalistice nebo andragogice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ekonomickém, právním či technickém směru a a alespoň 5 let odborné praxe ve vedoucí pozici na personálním nebo výrobním úseku či alespoň 5 let odborné praxe v oblasti poskytování vzdělávacích služeb vedoucím pracovníkům.</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personalistice či andragogice a alespoň 5 let odborné praxe ve vedoucí pozici na personálním nebo výrobním úseku či alespoň 5 let odborné praxe v oblasti poskytování vzdělávacích služeb vedoucím pracovníkům.</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týmu, 7.7.2026 16:35:56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vybavením pro běžnou administrativní činnost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kancelářské potřeby a spotřební materiál (papíry, tužky, kalkulačka)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Zvláštní místnost pro přípravu kandidáta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běžným kancelářským SW (textový a tabulkový procesor, internet, e-mail)</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vhodná školní tabule, příp. interaktivní obrazovka</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min. 10 případových studií k ověřování kompetencí uchazeče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a občanský zákoník v platném znění</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technologické normy (např. výrobní dokumentace)</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80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8644"/>
        <w:rPr>
          <w:rStyle w:val="C3"/>
          <w:rtl w:val="0"/>
        </w:rPr>
      </w:pPr>
    </w:p>
    <w:p>
      <w:pPr>
        <w:pStyle w:val="P35"/>
        <w:framePr w:w="10710" w:h="340" w:hRule="exact" w:wrap="none" w:vAnchor="page" w:hAnchor="margin" w:x="28" w:y="8644"/>
        <w:rPr>
          <w:rStyle w:val="C25"/>
          <w:rtl w:val="0"/>
        </w:rPr>
      </w:pPr>
      <w:r>
        <w:rPr>
          <w:rStyle w:val="C25"/>
          <w:rtl w:val="0"/>
        </w:rPr>
        <w:t>Doba pro vykonání zkoušky</w:t>
      </w:r>
    </w:p>
    <w:p>
      <w:pPr>
        <w:keepNext w:val="0"/>
        <w:keepLines w:val="0"/>
        <w:framePr w:w="10766" w:h="806" w:hRule="exact" w:wrap="none" w:vAnchor="page" w:hAnchor="margin" w:x="0" w:y="89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6,0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Vedoucí týmu, 7.7.2026 16:35:56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Benteler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KNORR-BREMSE Systémy pro užitková vozidla ČR,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Poličské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Letiště Praha, a. s</w:t>
      </w:r>
    </w:p>
    <w:p>
      <w:pPr>
        <w:pStyle w:val="P21"/>
        <w:framePr w:w="7654" w:h="331" w:hRule="exact" w:wrap="none" w:vAnchor="page" w:hAnchor="margin" w:x="28" w:y="15940"/>
        <w:rPr>
          <w:rStyle w:val="C16"/>
          <w:rtl w:val="0"/>
        </w:rPr>
      </w:pPr>
      <w:r>
        <w:rPr>
          <w:rStyle w:val="C16"/>
          <w:rtl w:val="0"/>
        </w:rPr>
        <w:t>Vedoucí týmu, 7.7.2026 16:35:56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0348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C53AE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B54D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