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EE67B" Type="http://schemas.openxmlformats.org/officeDocument/2006/relationships/officeDocument" Target="/word/document.xml" /><Relationship Id="coreR1EBEE67B" Type="http://schemas.openxmlformats.org/package/2006/relationships/metadata/core-properties" Target="/docProps/core.xml" /><Relationship Id="customR1EBEE6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a organizačních procesech svěřené oblasti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ve svěřené oblasti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hierarchické jednotky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18.10.2026 7:50:47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technických kompetencí musí odpovídat konkrétnímu oboru působení vedoucího týmu.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současně s přihlášením ke zkoušce informovat autorizovanou osobu o své odborné profilaci, aby měla autorizovaná osoba čas na přípravu. Uchazeč si dopředu připraví plán výroby/práce, na němž bude prezentovat kritérium d) kompetence Orientace v technologických a organizačních procesech svěřené oblasti.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mít připravenou sadu min. 10 případových studií, prostřednictvím nichž bude prakticky ověřovat kompetence Vedení nejnižší hierarchické jednotky, Orientace v pracovně-právní legislativě a personálním řízení. K prokázání kritéria b) kompetence Orientace v pracovně-právní legislativě a personálním řízení stačí připravit mzdové podklady pro jednoho zaměstnance a popsat specifika přípravy těchto podkladů. Případovou studii autorizovaná osoba přidělí podle odborné profilace uchazeče. Případová studie bude zadána na místě v den konání zkoušky.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kompetence Zajišťování komunikace mezi podřízenými zaměstnanci a vedením společnosti použije autorizovaná osoba figuranta. Figurantem může být člen komise.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18.10.2026 7:50:47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ČKD PRAHA DIZ,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LETOV LETECKÁ VÝROBA,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DMC management consulting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Emanuel Junas,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18.10.2026 7:50:47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