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329C0" Type="http://schemas.openxmlformats.org/officeDocument/2006/relationships/officeDocument" Target="/word/document.xml" /><Relationship Id="coreR532329C0" Type="http://schemas.openxmlformats.org/package/2006/relationships/metadata/core-properties" Target="/docProps/core.xml" /><Relationship Id="customR532329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Vedoucí týmu, 7.7.2026 15:25:29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 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15:25:29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realizaci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etice podnikání a požadovaných normách pracovního chování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Navrhnout adaptační proces pro nového pracovníka</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Navrhnout strukturu pracovního týmu s důrazem na jeho efektivní fungování.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Vysvětlit základní role a odpovědnost jednotlivých členů týmu</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Vysvětlit, jak předcházet konfliktům v týmu a mezi týmy</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Navrhnout způsob řešení již vzniklého konfliktu na pracovišti</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Praktické předvedení</w:t>
      </w:r>
    </w:p>
    <w:p>
      <w:pPr>
        <w:pStyle w:val="P16"/>
        <w:framePr w:w="6710" w:h="831" w:hRule="exact" w:wrap="none" w:vAnchor="page" w:hAnchor="margin" w:x="45" w:y="8492"/>
        <w:rPr>
          <w:rStyle w:val="C3"/>
          <w:rtl w:val="0"/>
        </w:rPr>
      </w:pPr>
    </w:p>
    <w:p>
      <w:pPr>
        <w:pStyle w:val="P17"/>
        <w:framePr w:w="6658" w:h="704" w:hRule="exact" w:wrap="none" w:vAnchor="page" w:hAnchor="margin" w:x="71" w:y="8548"/>
        <w:rPr>
          <w:rStyle w:val="C13"/>
          <w:rtl w:val="0"/>
        </w:rPr>
      </w:pPr>
      <w:r>
        <w:rPr>
          <w:rStyle w:val="C13"/>
          <w:rtl w:val="0"/>
        </w:rPr>
        <w:t>l) Navrhnout způsob řešení a postup v případě problémů s podřízeným pracovníkem (neplnění úkolů, nedostatečné pracovní výsledky, mezilidské vztahy)</w:t>
      </w:r>
    </w:p>
    <w:p>
      <w:pPr>
        <w:pStyle w:val="P30"/>
        <w:framePr w:w="3921" w:h="831" w:hRule="exact" w:wrap="none" w:vAnchor="page" w:hAnchor="margin" w:x="6800" w:y="8492"/>
        <w:rPr>
          <w:rStyle w:val="C3"/>
          <w:rtl w:val="0"/>
        </w:rPr>
      </w:pPr>
    </w:p>
    <w:p>
      <w:pPr>
        <w:pStyle w:val="P31"/>
        <w:framePr w:w="3839" w:h="704" w:hRule="exact" w:wrap="none" w:vAnchor="page" w:hAnchor="margin" w:x="6856" w:y="8548"/>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Orientace v pracovně-právní legislativě a personálním řízení</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Zpracovat podklady pro odměňování zaměstnanců</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Ústní ověření</w:t>
      </w:r>
    </w:p>
    <w:p>
      <w:pPr>
        <w:pStyle w:val="P16"/>
        <w:framePr w:w="6710" w:h="831" w:hRule="exact" w:wrap="none" w:vAnchor="page" w:hAnchor="margin" w:x="45" w:y="12502"/>
        <w:rPr>
          <w:rStyle w:val="C3"/>
          <w:rtl w:val="0"/>
        </w:rPr>
      </w:pPr>
    </w:p>
    <w:p>
      <w:pPr>
        <w:pStyle w:val="P17"/>
        <w:framePr w:w="6658" w:h="704" w:hRule="exact" w:wrap="none" w:vAnchor="page" w:hAnchor="margin" w:x="71" w:y="12558"/>
        <w:rPr>
          <w:rStyle w:val="C13"/>
          <w:rtl w:val="0"/>
        </w:rPr>
      </w:pPr>
      <w:r>
        <w:rPr>
          <w:rStyle w:val="C13"/>
          <w:rtl w:val="0"/>
        </w:rPr>
        <w:t>d) Popsat povinnosti vedoucího pracovníka v oblasti BOZP a PO platných pro svěřenou oblast (školení zamměstnanců, prevence v oblasti BOZP a PO, řešení pracovních úrazů a další)</w:t>
      </w:r>
    </w:p>
    <w:p>
      <w:pPr>
        <w:pStyle w:val="P30"/>
        <w:framePr w:w="3921" w:h="831" w:hRule="exact" w:wrap="none" w:vAnchor="page" w:hAnchor="margin" w:x="6800" w:y="12502"/>
        <w:rPr>
          <w:rStyle w:val="C3"/>
          <w:rtl w:val="0"/>
        </w:rPr>
      </w:pPr>
    </w:p>
    <w:p>
      <w:pPr>
        <w:pStyle w:val="P31"/>
        <w:framePr w:w="3839" w:h="704" w:hRule="exact" w:wrap="none" w:vAnchor="page" w:hAnchor="margin" w:x="6856" w:y="12558"/>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povinnosti podřízených zaměstnanců z oblasti BOZP a PO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Ústní ověření</w:t>
      </w:r>
    </w:p>
    <w:p>
      <w:pPr>
        <w:pStyle w:val="P16"/>
        <w:framePr w:w="6710" w:h="607" w:hRule="exact" w:wrap="none" w:vAnchor="page" w:hAnchor="margin" w:x="45" w:y="13709"/>
        <w:rPr>
          <w:rStyle w:val="C3"/>
          <w:rtl w:val="0"/>
        </w:rPr>
      </w:pPr>
    </w:p>
    <w:p>
      <w:pPr>
        <w:pStyle w:val="P17"/>
        <w:framePr w:w="6658" w:h="480" w:hRule="exact" w:wrap="none" w:vAnchor="page" w:hAnchor="margin" w:x="71" w:y="13765"/>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3709"/>
        <w:rPr>
          <w:rStyle w:val="C3"/>
          <w:rtl w:val="0"/>
        </w:rPr>
      </w:pPr>
    </w:p>
    <w:p>
      <w:pPr>
        <w:pStyle w:val="P31"/>
        <w:framePr w:w="3839" w:h="480" w:hRule="exact" w:wrap="none" w:vAnchor="page" w:hAnchor="margin" w:x="6856" w:y="13765"/>
        <w:rPr>
          <w:rStyle w:val="C22"/>
          <w:rtl w:val="0"/>
        </w:rPr>
      </w:pPr>
      <w:r>
        <w:rPr>
          <w:rStyle w:val="C22"/>
          <w:rtl w:val="0"/>
        </w:rPr>
        <w:t>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15:25:29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15:25:29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kompetence Vedení nejnižší hierarchické jednotky, Orientace v pracovně-právní legislativě a personálním řízení. K prokázání kritéria b) kompetence Orientace v pracovně-právní legislativě a personálním řízení stačí připravit mzdové podklady pro jednoho zaměstnance a popsat specifika přípravy těchto podkladů. Případovou studii autorizovaná osoba přidělí podle odborné profilace uchazeče. Případová studie bude zadána na místě v den konání zkoušky.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kompetence Zajišťování komunikace mezi podřízenými zaměstnanci a vedením společnosti použije autorizovaná osoba figuranta. Figurantem může být člen komise. </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týmu, 7.7.2026 15:25:29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či technického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či andragogice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personalistice či andragogice a prokázaná odborná praxe v řídicích pozicích na personálním nebo výrobním úseku či ve vzdělávání manažerů v délce 5 let.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pro běžnou administrativní činnost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týmu, 7.7.2026 15:25:29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75 až 90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dvou dnů, přičemž druhý den zkoušky musí následovat do tří pracovních dnů po prvním dni konání zkoušky.</w:t>
      </w:r>
    </w:p>
    <w:p>
      <w:pPr>
        <w:pStyle w:val="P21"/>
        <w:framePr w:w="7654" w:h="331" w:hRule="exact" w:wrap="none" w:vAnchor="page" w:hAnchor="margin" w:x="28" w:y="15940"/>
        <w:rPr>
          <w:rStyle w:val="C16"/>
          <w:rtl w:val="0"/>
        </w:rPr>
      </w:pPr>
      <w:r>
        <w:rPr>
          <w:rStyle w:val="C16"/>
          <w:rtl w:val="0"/>
        </w:rPr>
        <w:t>Vedoucí týmu, 7.7.2026 15:25:29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ČKD PRAHA DIZ,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 LETECKÁ VÝROBA,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DMC management consulting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Emanuel Junas,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týmu, 7.7.2026 15:25:29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C24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8F58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