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0B8A9" Type="http://schemas.openxmlformats.org/officeDocument/2006/relationships/officeDocument" Target="/word/document.xml" /><Relationship Id="coreR3AE0B8A9" Type="http://schemas.openxmlformats.org/package/2006/relationships/metadata/core-properties" Target="/docProps/core.xml" /><Relationship Id="customR3AE0B8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legislativě, finančním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https://nsp.cz/jednotka-prace/vedouci-tymu#zdravotni-zpusobilost) a posuzuje ji praktický lékař.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"Orientace v technologických a organizačních procesech svěřené oblasti".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tyto kompetence: 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nejnižší hierarchické jednotky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pracovně-právní legislativě a personálním řízení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prokázání kritéria b) kompetence "Orientace v pracovně-právní legislativě a personálním řízení" stačí připravit mzdové podklady pro jednoho zaměstnance a popsat specifika přípravy těchto podkladů.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Případovou studii autorizovaná osoba přidělí podle odborné profilace uchazeče.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bude zadána na místě v den konání zkoušky.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kompetence "Operativní řešení organizačních a provozních problémů ve svěřené oblasti" vychází zkoušející z konkrétního oboru (specializace) zkoušeného - analogií "technologie" je v případě služeb např. výrobní či pracovní postup, analogií termínu "logistické problémy" je výpadek zásobování.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kompetence "Zajišťování komunikace mezi podřízenými zaměstnanci a vedením společnosti" a pro praktické předvedení hodnoticího a propouštěcího pohovoru použije autorizovaná osoba figuranta. Figurantem může být člen komise.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4 g) Popsat základní ekonomické a finanční aspekty řízení týmu zahrnuje orientaci v základních pojmech a jejich významu (zisk/ztráta, tržba, zdanění, náklady a jejich druhy, produktivita práce, plán, očekávaná skutečnost)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Poličské strojírny,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0A71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