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AE9B0" Type="http://schemas.openxmlformats.org/officeDocument/2006/relationships/officeDocument" Target="/word/document.xml" /><Relationship Id="coreR64EAE9B0" Type="http://schemas.openxmlformats.org/package/2006/relationships/metadata/core-properties" Target="/docProps/core.xml" /><Relationship Id="customR64EAE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deklarant/deklarantka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celních formalit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účetních dokladech a jejich evidenci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celních a souvisejících daňových předpisech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propuštění zboží do celních režimů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formalit na celním úřadu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Zastupování před orgány celní a finanční správy v souvislosti s celním řízením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Celní deklarant/deklarantka, 30.10.2026 5:43:03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celních formalit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celní formality při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celní formality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průvodní doklady u zboží vstupujícího na celní území EU a doklady vyžadované k propuštění zboží do celního režimu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povinné doklady k vývozu zboží z celního území EU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povinné doklady a náležitosti pro povolení zjednodušení při uplatňování celních předpisů a povolení zvláštních režimů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účetních dokladech a jejich evidenci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 xml:space="preserve">a) Orientovat se v přípravě podkladů pro účtování poskytovaných  služeb v rámci firmy zajišťující celní jednatelství, zejména určení potřebných podkladů, způsob jejich  evidence, zakládání a vyhledávání</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toto kritérium.</w:t>
      </w:r>
    </w:p>
    <w:p>
      <w:pPr>
        <w:pStyle w:val="P23"/>
        <w:framePr w:w="10710" w:h="340" w:hRule="exact" w:wrap="none" w:vAnchor="page" w:hAnchor="margin" w:x="28" w:y="8845"/>
        <w:rPr>
          <w:rStyle w:val="C18"/>
          <w:rtl w:val="0"/>
        </w:rPr>
      </w:pPr>
      <w:r>
        <w:rPr>
          <w:rStyle w:val="C18"/>
          <w:rtl w:val="0"/>
        </w:rPr>
        <w:t>Orientace v celních a souvisejících daňových předpisech</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d) Upřesnit postavení celního zástupce v celním řízení a vymezit jeho odpovědnosti</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30.10.2026 5:43:03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EU a k propuštění zboží do celních režimů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Ověřit naplnění podmínek celního dohledu na základě předložených vzorových celních dokladů nutných k výstupu zboží z celního území EU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Vystavování celních dokladů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Vyplnit celní prohlášení užívané v souladu s mezinárodními smlouvami (Karnet TIR, Karnet ATA a CIM)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návrh žádosti o povolení zjednodušení při uplatňování celních předpisů a povolení zvláštních režimů</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správnost vyhotovených důkazů původu a odstranit nedostatky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Vyřizování reklamací k propuštění zboží do celních režimů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Určit charakter a analyzovat příčiny reklamace poskytnutých celních služeb, a to buď vady ve vztahu „klient – celní zástupce“, nebo vady po propuštění zboží v procesu realizovaného celního řízení z pohledu celního zástupce</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způsob vyřízení uznané reklamace poskytnutých celních služeb z pohledu celního zástupce</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Komplexní zajišťování celního řízení včetně zajišťování formalit na celním úřadu</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Určit vhodnou kombinaci celních režimů pro zajištění dovozu či vývozu zboží z celního území EU</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Praktické předvedení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831" w:hRule="exact" w:wrap="none" w:vAnchor="page" w:hAnchor="margin" w:x="45" w:y="14411"/>
        <w:rPr>
          <w:rStyle w:val="C3"/>
          <w:rtl w:val="0"/>
        </w:rPr>
      </w:pPr>
    </w:p>
    <w:p>
      <w:pPr>
        <w:pStyle w:val="P17"/>
        <w:framePr w:w="6658" w:h="704" w:hRule="exact" w:wrap="none" w:vAnchor="page" w:hAnchor="margin" w:x="71" w:y="14467"/>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14411"/>
        <w:rPr>
          <w:rStyle w:val="C3"/>
          <w:rtl w:val="0"/>
        </w:rPr>
      </w:pPr>
    </w:p>
    <w:p>
      <w:pPr>
        <w:pStyle w:val="P31"/>
        <w:framePr w:w="3839" w:h="704"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30.10.2026 5:43:03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Zastupování před orgány celní a finanční správy v souvislosti s celním 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práva a povinnosti celního zástupce v celním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jednání celního zástupce v celním řízení – přímé či nepřímé zastoupení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deklarant/deklarantka, 30.10.2026 5:43:03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stanoveném v (odkaz na povolání v NSP - https://www.nsp.cz/jednotka-prace/celni-deklarant#zdravotni-zpusobilost) a prokazuje se lékařským potvrzením.</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praktické předvedení a ústní ověření</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nejprve předvede praktickou část kritéria a následně ji vysvětlí/odůvodní svůj postup.</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modelové situace</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 5 modelových situací pro každé hodnocené kritérium, kde se má použít modelová situace, a to u následujících kompetenci a kritérií:</w:t>
      </w:r>
    </w:p>
    <w:p>
      <w:pPr>
        <w:keepNext w:val="0"/>
        <w:keepLines w:val="1"/>
        <w:framePr w:w="10766" w:h="91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Kontrola dodržování celních předpisů – pro obě kritéria </w:t>
      </w:r>
    </w:p>
    <w:p>
      <w:pPr>
        <w:keepNext w:val="0"/>
        <w:keepLines w:val="1"/>
        <w:framePr w:w="10766" w:h="91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Vystavování celních dokladů – pro všechna kritéria</w:t>
      </w:r>
    </w:p>
    <w:p>
      <w:pPr>
        <w:keepNext w:val="0"/>
        <w:keepLines w:val="1"/>
        <w:framePr w:w="10766" w:h="91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celní deklaraci zásilek – pro obě kritéria, přičemž pro druhé kritérium se použije stejná modelová situace jako pro první kritérium</w:t>
      </w:r>
    </w:p>
    <w:p>
      <w:pPr>
        <w:keepNext w:val="0"/>
        <w:keepLines w:val="1"/>
        <w:framePr w:w="10766" w:h="91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odbavení na celnici – pro kritérium a)</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pro autorizovanou osobu k verzím dokumentů:</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si připraví min. 3 verze dokumentů pro každou hodnocenou kompetenci, kde se k jejímu ověření používají vzorové doklady, tj. u následujících kompetencí:</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Administrace celních formalit</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dodržování celních předpisů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Vystavování celních dokladů </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propuštění zboží do celních režimů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formalit na celním úřadu</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176"/>
        <w:rPr>
          <w:rStyle w:val="C3"/>
          <w:rtl w:val="0"/>
        </w:rPr>
      </w:pPr>
    </w:p>
    <w:p>
      <w:pPr>
        <w:pStyle w:val="P35"/>
        <w:framePr w:w="10710" w:h="340" w:hRule="exact" w:wrap="none" w:vAnchor="page" w:hAnchor="margin" w:x="28" w:y="12176"/>
        <w:rPr>
          <w:rStyle w:val="C25"/>
          <w:rtl w:val="0"/>
        </w:rPr>
      </w:pPr>
      <w:r>
        <w:rPr>
          <w:rStyle w:val="C25"/>
          <w:rtl w:val="0"/>
        </w:rPr>
        <w:t>Výsledné hodnocení</w:t>
      </w:r>
    </w:p>
    <w:p>
      <w:pPr>
        <w:keepNext w:val="0"/>
        <w:keepLines w:val="0"/>
        <w:framePr w:w="10766" w:h="1497" w:hRule="exact" w:wrap="none" w:vAnchor="page" w:hAnchor="margin" w:x="0" w:y="12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40"/>
        <w:rPr>
          <w:rStyle w:val="C3"/>
          <w:rtl w:val="0"/>
        </w:rPr>
      </w:pPr>
    </w:p>
    <w:p>
      <w:pPr>
        <w:pStyle w:val="P35"/>
        <w:framePr w:w="10710" w:h="340" w:hRule="exact" w:wrap="none" w:vAnchor="page" w:hAnchor="margin" w:x="28" w:y="14240"/>
        <w:rPr>
          <w:rStyle w:val="C25"/>
          <w:rtl w:val="0"/>
        </w:rPr>
      </w:pPr>
      <w:r>
        <w:rPr>
          <w:rStyle w:val="C25"/>
          <w:rtl w:val="0"/>
        </w:rPr>
        <w:t>Počet zkoušejících</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30.10.2026 5:43:03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celnictví, a to v postavení celníka nebo zaměstnance zajišťujícího plnění úkolů v oblasti celního jednatelství.</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celnictví, a to v postavení celníka nebo zaměstnance zajišťujícího plnění úkolů v oblasti celního jednatelství.</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celnictví, a to v postavení celníka nebo zaměstnance zajišťujícího plnění úkolů v oblasti celního jednatelství.</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407"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tranzitního dokladu </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vývozního doprovodného dokladu </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a karnet ATA</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zaúčtovanému clu</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disponuje zkušební místností vybavenou psacími potřebami a PC s přístupem k na internet a k zákonným předpisům upravujícím celní řízení.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02"/>
        <w:rPr>
          <w:rStyle w:val="C3"/>
          <w:rtl w:val="0"/>
        </w:rPr>
      </w:pPr>
    </w:p>
    <w:p>
      <w:pPr>
        <w:pStyle w:val="P35"/>
        <w:framePr w:w="10710" w:h="340" w:hRule="exact" w:wrap="none" w:vAnchor="page" w:hAnchor="margin" w:x="28" w:y="13402"/>
        <w:rPr>
          <w:rStyle w:val="C25"/>
          <w:rtl w:val="0"/>
        </w:rPr>
      </w:pPr>
      <w:r>
        <w:rPr>
          <w:rStyle w:val="C25"/>
          <w:rtl w:val="0"/>
        </w:rPr>
        <w:t>Doba přípravy na zkoušku</w:t>
      </w:r>
    </w:p>
    <w:p>
      <w:pPr>
        <w:keepNext w:val="0"/>
        <w:keepLines w:val="0"/>
        <w:framePr w:w="10766" w:h="806" w:hRule="exact" w:wrap="none" w:vAnchor="page" w:hAnchor="margin" w:x="0" w:y="13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Celní deklarant/deklarantka, 30.10.2026 5:43:03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zkoušku není možné rozdělit do více dní.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30.10.2026 5:43:03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úřad pro Moravskoslezský kraj</w:t>
      </w:r>
    </w:p>
    <w:p>
      <w:pPr>
        <w:pStyle w:val="P21"/>
        <w:framePr w:w="7654" w:h="331" w:hRule="exact" w:wrap="none" w:vAnchor="page" w:hAnchor="margin" w:x="28" w:y="15940"/>
        <w:rPr>
          <w:rStyle w:val="C16"/>
          <w:rtl w:val="0"/>
        </w:rPr>
      </w:pPr>
      <w:r>
        <w:rPr>
          <w:rStyle w:val="C16"/>
          <w:rtl w:val="0"/>
        </w:rPr>
        <w:t>Celní deklarant/deklarantka, 30.10.2026 5:43:03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9E6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F472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4F45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D270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3ADBC5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EDF70B5"/>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28D75FF"/>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