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4FDBD7E" Type="http://schemas.openxmlformats.org/officeDocument/2006/relationships/officeDocument" Target="/word/document.xml" /><Relationship Id="coreR54FDBD7E" Type="http://schemas.openxmlformats.org/package/2006/relationships/metadata/core-properties" Target="/docProps/core.xml" /><Relationship Id="customR54FDBD7E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Obchodní referent/referentka velkoobchodu (kód: 66-025-M)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Obchod (kód: 66)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Pracovník odbytu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Řešení reklamací zákazníků a problémů vzniklých při dodání a přebrání objednaného zboží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Poskytnutí konzultací a zákaznického servisu klientům zákaznického střediska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20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20"/>
        <w:keepNext w:val="0"/>
        <w:keepLines w:val="0"/>
        <w:framePr w:w="9826" w:h="376" w:hRule="exact" w:wrap="none" w:vAnchor="page" w:hAnchor="margin" w:x="45" w:y="637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  <w:divId w:val="0"/>
        <w:rPr>
          <w:rStyle w:val="C3"/>
          <w:rFonts w:ascii="Times New Roman" w:cs="Times New Roman" w:hAnsi="Times New Roman" w:eastAsia="Times New Roman"/>
          <w:b w:val="0"/>
          <w:i w:val="0"/>
          <w:caps w:val="0"/>
          <w:strike w:val="0"/>
          <w:noProof w:val="0"/>
          <w:vanish w:val="0"/>
          <w:color w:val="auto"/>
          <w:sz w:val="24"/>
          <w:u w:val="none"/>
          <w:shd w:val="clear" w:color="auto" w:fill="auto"/>
          <w:vertAlign w:val="baseline"/>
          <w:lang/>
        </w:rPr>
      </w:pPr>
      <w:r>
        <w:rPr>
          <w:rStyle w:val="C3"/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Projednávání objednávek, popř. dalších podmínek při plnění objednávek s obchodními partnery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607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Poskytování odborných rad a informací zákazníkům týkajících se prodávaného sortimentu včetně sortimentu doplňkového</w:t>
      </w:r>
    </w:p>
    <w:p>
      <w:pPr>
        <w:pStyle w:val="P18"/>
        <w:framePr w:w="805" w:h="607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Zpracování statistik odbytů a prodejů výrobků, zboží či služeb organizace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Výběr vhodného produktu dle požadavků a parametrů zákazníka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Vystavování dokladů o prodeji zboží včetně dokladů o zaplacení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8711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1"/>
        <w:framePr w:w="2928" w:h="248" w:hRule="exact" w:wrap="none" w:vAnchor="page" w:hAnchor="margin" w:x="28" w:y="9051"/>
        <w:rPr>
          <w:rStyle w:val="C15"/>
          <w:rtl w:val="0"/>
        </w:rPr>
      </w:pPr>
      <w:r>
        <w:rPr>
          <w:rStyle w:val="C15"/>
          <w:rtl w:val="0"/>
        </w:rPr>
        <w:t>Standard je platný od: 30.08.2023</w:t>
      </w:r>
    </w:p>
    <w:p>
      <w:pPr>
        <w:pStyle w:val="P22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Obchodní referent/referentka velkoobchodu, 13.9.2026 19:24:16</w:t>
      </w:r>
    </w:p>
    <w:p>
      <w:pPr>
        <w:pStyle w:val="P23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4"/>
        <w:framePr w:w="10766" w:h="13112" w:hRule="exact" w:wrap="none" w:vAnchor="page" w:hAnchor="margin" w:x="0" w:y="2154"/>
        <w:rPr>
          <w:rStyle w:val="C3"/>
          <w:rtl w:val="0"/>
        </w:rPr>
      </w:pPr>
    </w:p>
    <w:p>
      <w:pPr>
        <w:pStyle w:val="P25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6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24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outlineLvl w:val="1"/>
        <w:divId w:val="0"/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1. Vstupní předpoklady pro účast na zkoušce</w:t>
      </w:r>
    </w:p>
    <w:p>
      <w:pPr>
        <w:keepNext w:val="0"/>
        <w:keepLines w:val="0"/>
        <w:framePr w:w="10766" w:h="124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Uchazečem o zkoušku může být každá fyzická osoba starší 18 let, která získala alespoň základy vzdělání, nebo účastník rekvalifikace podle zákona č. 435/2004 Sb., zákon o zaměstnanosti. </w:t>
      </w:r>
    </w:p>
    <w:p>
      <w:pPr>
        <w:keepNext w:val="0"/>
        <w:keepLines w:val="0"/>
        <w:framePr w:w="10766" w:h="124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4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both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vykonání zkoušky je vyžadována a prokazuje se lékařským potvrzením (odkaz na povolání v NSP – (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"https://www.nsp.cz/jednotka-prace/pracovnik-odbytu" \l "zdravotni-zpusobilost"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https://www.nsp.cz/jednotka-prace/pracovnik-odbytu#zdravotni-zpusobilost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). </w:t>
      </w:r>
    </w:p>
    <w:p>
      <w:pPr>
        <w:keepNext w:val="0"/>
        <w:keepLines w:val="0"/>
        <w:framePr w:w="10766" w:h="124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4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zároveň s odesláním pozvánky ke zkoušce písemnou formou sdělí, kde a jakým způsobem se uchazeč může informovat o svých povinnostech a průběhu zkoušky a které doklady/dokumenty musí uchazeč předložit bezprostředně před započetím zkoušky.</w:t>
      </w:r>
    </w:p>
    <w:p>
      <w:pPr>
        <w:keepNext w:val="0"/>
        <w:keepLines w:val="0"/>
        <w:framePr w:w="10766" w:h="124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4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both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Na začátku zkoušky uchazeč obdrží podklady, materiály a data vypovídající o ekonomické činnosti podniku, která jsou zaměřena na obraty (tržby) zboží a četnost jednotlivých objednávek. Uchazeč u zkoušky sestaví v tabulkovém procesoru celkový souhrn velikosti prodejů za dané časové období a jednotlivé obraty rozčlení podle identifikačních údajů odběratelů (např. podle objednávkového čísla odběratele). Ze získaných dat zpracuje grafické výstupy s využitím koláčových, spojnicových a sloupcových grafů. Vyhodnotí ekonomiku společnosti a porovná jednotlivé ukazatele s minulými roky. Popíše vývoj počtu zákazníků a výše tržeb za uvedené časové období a stanoví vysoce obrátkové zboží a nízkoobrátkové zboží (poměr 80/20). </w:t>
      </w:r>
    </w:p>
    <w:p>
      <w:pPr>
        <w:keepNext w:val="0"/>
        <w:keepLines w:val="0"/>
        <w:framePr w:w="10766" w:h="124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4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outlineLvl w:val="1"/>
        <w:divId w:val="0"/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2. Průběh zkoušky</w:t>
      </w:r>
    </w:p>
    <w:p>
      <w:pPr>
        <w:keepNext w:val="0"/>
        <w:keepLines w:val="0"/>
        <w:framePr w:w="10766" w:h="124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zkoušky uchazeč předloží zkoušejícímu průkaz totožnosti a případně další dokumenty opravňující k připuštění ke zkoušce uvedené v části 1. Vstupní předpoklady pro účast na zkoušce.</w:t>
      </w:r>
    </w:p>
    <w:p>
      <w:pPr>
        <w:keepNext w:val="0"/>
        <w:keepLines w:val="0"/>
        <w:framePr w:w="10766" w:h="124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4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Bezprostředně před zahájením zkoušky autorizovaná osoba seznámí uchazeče s pracovištěm, s organizací zkoušky, s jeho právy a povinnostmi v rámci zkoušky dle zákona č. 179/2006 Sb. a s požadavky bezpečnosti a ochrany zdraví při práci (BOZP) a požární ochrany (PO), o čemž bude autorizovanou osobou vyhotoven a uchazečem podepsán písemný záznam.</w:t>
      </w:r>
    </w:p>
    <w:p>
      <w:pPr>
        <w:keepNext w:val="0"/>
        <w:keepLines w:val="0"/>
        <w:framePr w:w="10766" w:h="124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4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 uzná, a tedy nemusí ověřovat, ty odborné způsobilosti, které byly již dříve u uchazeče ověřeny v rámci zkoušky z jiné profesní kvalifikace (nutno doložit osvědčením o získání profesní kvalifikace), a které jsou shodné svým rozsahem i obsahem. Rozsah a obsah odborné způsobilosti určují její jednotlivá kritéria a pokyny k realizaci zkoušky popsané v hodnoticím standardu. Zkoušející tyto odborné způsobilosti neuzná jako již ověřené, pokud by tím nebylo zajištěno řádné ověření ostatních požadavků stanovených tímto hodnotícím standardem (například při nutnosti dodržení technologických postupů a časové souslednosti různých činností).</w:t>
      </w:r>
    </w:p>
    <w:p>
      <w:pPr>
        <w:keepNext w:val="0"/>
        <w:keepLines w:val="0"/>
        <w:framePr w:w="10766" w:h="124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4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se koná v českém jazyce.</w:t>
      </w:r>
    </w:p>
    <w:p>
      <w:pPr>
        <w:keepNext w:val="0"/>
        <w:keepLines w:val="0"/>
        <w:framePr w:w="10766" w:h="124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4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Zkouška je veřejná. Praktická část zkoušky a praktická zkouška není veřejná v případech, kdy to je nutné z hygienických důvodů nebo z důvodu ochrany zdraví a bezpečnosti práce. </w:t>
      </w:r>
    </w:p>
    <w:p>
      <w:pPr>
        <w:keepNext w:val="0"/>
        <w:keepLines w:val="0"/>
        <w:framePr w:w="10766" w:h="124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4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both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Podstatnou částí hodnocení je prověření znalostí uchazeče na pozici obchodního referenta velkoobchodu a kontrola znalosti a gramotnosti práce na PC při přípravě a zpracování poskytnutých dat za využití kancelářského balíčku. Základním požadavkem jsou softwarové znalosti při sestavování databází, grafů, newsletterů, statistik prodejů či obratů a tvorba nabídek včetně zákaznického servisu v elektronické podobě. Pro splnění některých úkolů uvedených v kritériích hodnocení je třeba poskytnout uchazeči firemní podklady, které jsou součástí materiálních a technických předpokladů pro provedení zkoušky.</w:t>
      </w:r>
    </w:p>
    <w:p>
      <w:pPr>
        <w:keepNext w:val="0"/>
        <w:keepLines w:val="0"/>
        <w:framePr w:w="10766" w:h="124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4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autorizovaná osoba do Záznamu o průběhu a výsledku zkoušky. Uchazeč může ukončit zkoušku kdykoliv v jejím průběhu, a to na vlastní žádost.</w:t>
      </w:r>
    </w:p>
    <w:p>
      <w:pPr>
        <w:pStyle w:val="P22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Obchodní referent/referentka velkoobchodu, 13.9.2026 19:24:16</w:t>
      </w:r>
    </w:p>
    <w:p>
      <w:pPr>
        <w:pStyle w:val="P23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8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39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Hodnoticí standard profesní kvalifikace připravila SR pro obchod a marketing, ustavená a licencovaná pro tuto činnost HK ČR a SP ČR.</w:t>
      </w:r>
    </w:p>
    <w:p>
      <w:pPr>
        <w:keepNext w:val="0"/>
        <w:keepLines w:val="0"/>
        <w:framePr w:w="10766" w:h="139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br w:type="textWrapping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Distrubuční centrum BRNĚNKA, spol. s r. o.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br w:type="textWrapping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Maloobchodní síť BRNĚNKA, spol. s r. o.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br w:type="textWrapping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PRAMEN-BRNĚNKA, spol. s r. o</w:t>
      </w:r>
    </w:p>
    <w:p>
      <w:pPr>
        <w:pStyle w:val="P22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Obchodní referent/referentka velkoobchodu, 13.9.2026 19:24:16</w:t>
      </w:r>
    </w:p>
    <w:p>
      <w:pPr>
        <w:pStyle w:val="P23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left"/>
    </w:pPr>
  </w:style>
  <w:style w:type="paragraph" w:styleId="P23">
    <w:name w:val="ParagraphStyle22"/>
    <w:hidden/>
    <w:pPr>
      <w:bidi w:val="0"/>
      <w:jc w:val="right"/>
    </w:pPr>
  </w:style>
  <w:style w:type="paragraph" w:styleId="P24">
    <w:name w:val="ParagraphStyle23"/>
    <w:hidden/>
    <w:pPr>
      <w:shd w:val="clear" w:fill="auto"/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