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1FFB4" Type="http://schemas.openxmlformats.org/officeDocument/2006/relationships/officeDocument" Target="/word/document.xml" /><Relationship Id="coreR3431FFB4" Type="http://schemas.openxmlformats.org/package/2006/relationships/metadata/core-properties" Target="/docProps/core.xml" /><Relationship Id="customR3431F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pevných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pevných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a měření provozních parametrů technologických zařízení pro recyklaci pevných odpadů a druhotných surovin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Diagnostikování závad a poruch technologických zařízení pro recyklaci pevných odpadů a druhotných surovin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drobných oprav zařízení pro recyklaci pevných odpadů a druhotných surovin</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Odběr a dokumentace vzorků výstupních produktů z technologických zařízení pro recyklaci pevných odpadů a druhotných surovin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Třídění odpadů a druhotných surovin</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Obsluha recyklačních zařízení, 13.6.2026 10:19:51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pevných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dokumenty a normy pro potřeby obsluhy technologických zařízení pro recyklaci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využití provozního řádu technologických zařízení pro recyklaci nezbytných pro řízení jejich provozu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dokumentaci důležité bezpečnostní předpisy a ochranné pomůcky platné pro konkrétní technologické zařízení pro recyklaci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pevných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technologického zařízení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Vyjmenovat a vysvětlit provozní parametry, které mají vliv na bezpečnost a hygienu práce v technologickém zařízení pro recyklaci</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Zkontrolovat nastavení vybraných provozních parametrů konkrétního technologického zařízení pro recyklaci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Sledování a měření provozních parametrů technologických zařízení pro recyklaci pevných odpadů a druhotných surovin</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Nastavit stanovené provozní parametry určených provozních jednotek technologického zařízení pro recyklaci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záznam měřených provozních parametrů technologického zařízení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831" w:hRule="exact" w:wrap="none" w:vAnchor="page" w:hAnchor="margin" w:x="45" w:y="11733"/>
        <w:rPr>
          <w:rStyle w:val="C3"/>
          <w:rtl w:val="0"/>
        </w:rPr>
      </w:pPr>
    </w:p>
    <w:p>
      <w:pPr>
        <w:pStyle w:val="P13"/>
        <w:framePr w:w="6658" w:h="704" w:hRule="exact" w:wrap="none" w:vAnchor="page" w:hAnchor="margin" w:x="71" w:y="11789"/>
        <w:rPr>
          <w:rStyle w:val="C11"/>
          <w:rtl w:val="0"/>
        </w:rPr>
      </w:pPr>
      <w:r>
        <w:rPr>
          <w:rStyle w:val="C11"/>
          <w:rtl w:val="0"/>
        </w:rPr>
        <w:t>c) Zhodnotit změřené provozní parametry a navrhnout zlepšení technologického procesu konkrétní provozní jednotky technologického zařízení</w:t>
      </w:r>
    </w:p>
    <w:p>
      <w:pPr>
        <w:pStyle w:val="P28"/>
        <w:framePr w:w="3921" w:h="831" w:hRule="exact" w:wrap="none" w:vAnchor="page" w:hAnchor="margin" w:x="6800" w:y="11733"/>
        <w:rPr>
          <w:rStyle w:val="C3"/>
          <w:rtl w:val="0"/>
        </w:rPr>
      </w:pPr>
    </w:p>
    <w:p>
      <w:pPr>
        <w:pStyle w:val="P29"/>
        <w:framePr w:w="3839" w:h="704"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678"/>
        <w:rPr>
          <w:rStyle w:val="C23"/>
          <w:rtl w:val="0"/>
        </w:rPr>
      </w:pPr>
      <w:r>
        <w:rPr>
          <w:rStyle w:val="C23"/>
          <w:rtl w:val="0"/>
        </w:rPr>
        <w:t>Je třeba splnit všechna kritéria.</w:t>
      </w:r>
    </w:p>
    <w:p>
      <w:pPr>
        <w:pStyle w:val="P23"/>
        <w:framePr w:w="10710" w:h="547" w:hRule="exact" w:wrap="none" w:vAnchor="page" w:hAnchor="margin" w:x="28" w:y="13113"/>
        <w:rPr>
          <w:rStyle w:val="C18"/>
          <w:rtl w:val="0"/>
        </w:rPr>
      </w:pPr>
      <w:r>
        <w:rPr>
          <w:rStyle w:val="C18"/>
          <w:rtl w:val="0"/>
        </w:rPr>
        <w:t>Diagnostikování závad a poruch technologických zařízení pro recyklaci pevných odpadů a druhotných surovin</w:t>
      </w:r>
    </w:p>
    <w:p>
      <w:pPr>
        <w:pStyle w:val="P24"/>
        <w:framePr w:w="6713" w:h="376" w:hRule="exact" w:wrap="none" w:vAnchor="page" w:hAnchor="margin" w:x="45" w:y="13760"/>
        <w:rPr>
          <w:rStyle w:val="C3"/>
          <w:rtl w:val="0"/>
        </w:rPr>
      </w:pPr>
    </w:p>
    <w:p>
      <w:pPr>
        <w:pStyle w:val="P25"/>
        <w:framePr w:w="6661" w:h="249" w:hRule="exact" w:wrap="none" w:vAnchor="page" w:hAnchor="margin" w:x="71" w:y="13831"/>
        <w:rPr>
          <w:rStyle w:val="C19"/>
          <w:rtl w:val="0"/>
        </w:rPr>
      </w:pPr>
      <w:r>
        <w:rPr>
          <w:rStyle w:val="C19"/>
          <w:rtl w:val="0"/>
        </w:rPr>
        <w:t>Kritéria hodnocení</w:t>
      </w:r>
    </w:p>
    <w:p>
      <w:pPr>
        <w:pStyle w:val="P26"/>
        <w:framePr w:w="3918" w:h="376" w:hRule="exact" w:wrap="none" w:vAnchor="page" w:hAnchor="margin" w:x="6803" w:y="13760"/>
        <w:rPr>
          <w:rStyle w:val="C3"/>
          <w:rtl w:val="0"/>
        </w:rPr>
      </w:pPr>
    </w:p>
    <w:p>
      <w:pPr>
        <w:pStyle w:val="P27"/>
        <w:framePr w:w="3836" w:h="249" w:hRule="exact" w:wrap="none" w:vAnchor="page" w:hAnchor="margin" w:x="6859" w:y="13831"/>
        <w:rPr>
          <w:rStyle w:val="C20"/>
          <w:rtl w:val="0"/>
        </w:rPr>
      </w:pPr>
      <w:r>
        <w:rPr>
          <w:rStyle w:val="C20"/>
          <w:rtl w:val="0"/>
        </w:rPr>
        <w:t>Způsoby ověření</w:t>
      </w:r>
    </w:p>
    <w:p>
      <w:pPr>
        <w:pStyle w:val="P12"/>
        <w:framePr w:w="6710" w:h="607" w:hRule="exact" w:wrap="none" w:vAnchor="page" w:hAnchor="margin" w:x="45" w:y="14136"/>
        <w:rPr>
          <w:rStyle w:val="C3"/>
          <w:rtl w:val="0"/>
        </w:rPr>
      </w:pPr>
    </w:p>
    <w:p>
      <w:pPr>
        <w:pStyle w:val="P13"/>
        <w:framePr w:w="6658" w:h="480" w:hRule="exact" w:wrap="none" w:vAnchor="page" w:hAnchor="margin" w:x="71" w:y="14192"/>
        <w:rPr>
          <w:rStyle w:val="C11"/>
          <w:rtl w:val="0"/>
        </w:rPr>
      </w:pPr>
      <w:r>
        <w:rPr>
          <w:rStyle w:val="C11"/>
          <w:rtl w:val="0"/>
        </w:rPr>
        <w:t>a) Popsat hlavní projevy závad a poruch provozně kritických míst technologického zařízení pro recyklaci</w:t>
      </w:r>
    </w:p>
    <w:p>
      <w:pPr>
        <w:pStyle w:val="P28"/>
        <w:framePr w:w="3921" w:h="607" w:hRule="exact" w:wrap="none" w:vAnchor="page" w:hAnchor="margin" w:x="6800" w:y="14136"/>
        <w:rPr>
          <w:rStyle w:val="C3"/>
          <w:rtl w:val="0"/>
        </w:rPr>
      </w:pPr>
    </w:p>
    <w:p>
      <w:pPr>
        <w:pStyle w:val="P29"/>
        <w:framePr w:w="3839" w:h="480" w:hRule="exact" w:wrap="none" w:vAnchor="page" w:hAnchor="margin" w:x="6856" w:y="14192"/>
        <w:rPr>
          <w:rStyle w:val="C21"/>
          <w:rtl w:val="0"/>
        </w:rPr>
      </w:pPr>
      <w:r>
        <w:rPr>
          <w:rStyle w:val="C21"/>
          <w:rtl w:val="0"/>
        </w:rPr>
        <w:t>Ústní ověření</w:t>
      </w:r>
    </w:p>
    <w:p>
      <w:pPr>
        <w:pStyle w:val="P16"/>
        <w:framePr w:w="6710" w:h="607" w:hRule="exact" w:wrap="none" w:vAnchor="page" w:hAnchor="margin" w:x="45" w:y="14743"/>
        <w:rPr>
          <w:rStyle w:val="C3"/>
          <w:rtl w:val="0"/>
        </w:rPr>
      </w:pPr>
    </w:p>
    <w:p>
      <w:pPr>
        <w:pStyle w:val="P17"/>
        <w:framePr w:w="6658" w:h="480" w:hRule="exact" w:wrap="none" w:vAnchor="page" w:hAnchor="margin" w:x="71" w:y="14799"/>
        <w:rPr>
          <w:rStyle w:val="C13"/>
          <w:rtl w:val="0"/>
        </w:rPr>
      </w:pPr>
      <w:r>
        <w:rPr>
          <w:rStyle w:val="C13"/>
          <w:rtl w:val="0"/>
        </w:rPr>
        <w:t>b) Diagnostikovat závadu na určené provozní jednotce technologického zařízení pro recyklaci</w:t>
      </w:r>
    </w:p>
    <w:p>
      <w:pPr>
        <w:pStyle w:val="P30"/>
        <w:framePr w:w="3921" w:h="607" w:hRule="exact" w:wrap="none" w:vAnchor="page" w:hAnchor="margin" w:x="6800" w:y="14743"/>
        <w:rPr>
          <w:rStyle w:val="C3"/>
          <w:rtl w:val="0"/>
        </w:rPr>
      </w:pPr>
    </w:p>
    <w:p>
      <w:pPr>
        <w:pStyle w:val="P31"/>
        <w:framePr w:w="3839" w:h="480" w:hRule="exact" w:wrap="none" w:vAnchor="page" w:hAnchor="margin" w:x="6856" w:y="14799"/>
        <w:rPr>
          <w:rStyle w:val="C22"/>
          <w:rtl w:val="0"/>
        </w:rPr>
      </w:pPr>
      <w:r>
        <w:rPr>
          <w:rStyle w:val="C22"/>
          <w:rtl w:val="0"/>
        </w:rPr>
        <w:t>Praktické předvedení a ústní ověření</w:t>
      </w:r>
    </w:p>
    <w:p>
      <w:pPr>
        <w:pStyle w:val="P32"/>
        <w:framePr w:w="10710" w:h="248" w:hRule="exact" w:wrap="none" w:vAnchor="page" w:hAnchor="margin" w:x="28" w:y="15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13.6.2026 10:19:51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pevných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technologického zařízení pro recyklaci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určenou závadu technologického zařízení pro recyklaci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podmínky BOZP a PO při odstraňování závad a při opravách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doporučení pro plán oprav určené jednotky technologického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Odběr a dokumentace vzorků výstupních produktů z technologických zařízení pro recyklaci pevných odpadů a druhotných surovin</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Odebrat minimálně dva vzorky výstupních produktů z technologického zařízení pro recyklaci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Zpracovat dokumentaci odebraných vzorků s využitím vzorových záznamů</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Třídění odpadů a druhotných surovin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Označit druhy odpadů na vstupu do technologického zařízení pro recyklaci dle Katalogu odpadů</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Zhodnotit parametry druhotných surovin na výstupu z technologického zařízení pro recyklaci</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Vysvětlit stupeň nebezpečnosti vstupních a výstupních materiálů z technologického zařízení pro recyklaci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13.6.2026 10:19:51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Zákona o odpadech, prováděcích vyhlášek, norem a provozního řádu technologického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jednom areálu. První část zkoušky, zaměřené na ověřování teoretických znalostí, bude realizována v učebně. Součástí teoretické zkoušky je písemné ověřování s použitím podkladu pro písemný záznam. Druhá část zkoušky, zahrnující ověřování praktických dovedností, bude probíhat na smluvně zajištěném technologickém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recyklačních zařízení, 13.6.2026 10:19:51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w:t>
      </w:r>
      <w:r>
        <w:rPr>
          <w:rFonts w:ascii="Arial" w:cs="Arial" w:hAnsi="Arial" w:eastAsia="Arial"/>
          <w:b w:val="0"/>
          <w:i w:val="0"/>
          <w:caps w:val="0"/>
          <w:strike w:val="0"/>
          <w:noProof w:val="0"/>
          <w:vanish w:val="0"/>
          <w:color w:val="auto"/>
          <w:sz w:val="20"/>
          <w:u w:val="none"/>
          <w:shd w:val="clear" w:color="auto" w:fill="auto"/>
          <w:vertAlign w:val="baseline"/>
          <w:lang/>
        </w:rPr>
        <w:t>-053-H</w:t>
      </w:r>
      <w:r>
        <w:rPr>
          <w:rFonts w:ascii="Arial" w:cs="Arial" w:hAnsi="Arial" w:eastAsia="Arial"/>
          <w:b w:val="0"/>
          <w:i w:val="1"/>
          <w:caps w:val="0"/>
          <w:strike w:val="0"/>
          <w:noProof w:val="0"/>
          <w:vanish w:val="0"/>
          <w:color w:val="auto"/>
          <w:sz w:val="20"/>
          <w:u w:val="none"/>
          <w:shd w:val="clear" w:color="auto" w:fill="auto"/>
          <w:vertAlign w:val="baseline"/>
          <w:lang/>
        </w:rPr>
        <w:t xml:space="preserve"> Obsluha recyklačních zařízení </w:t>
      </w:r>
      <w:r>
        <w:rPr>
          <w:rFonts w:ascii="Arial" w:cs="Arial" w:hAnsi="Arial" w:eastAsia="Arial"/>
          <w:b w:val="0"/>
          <w:i w:val="0"/>
          <w:caps w:val="0"/>
          <w:strike w:val="0"/>
          <w:noProof w:val="0"/>
          <w:vanish w:val="0"/>
          <w:color w:val="auto"/>
          <w:sz w:val="20"/>
          <w:u w:val="none"/>
          <w:shd w:val="clear" w:color="auto" w:fill="auto"/>
          <w:vertAlign w:val="baseline"/>
          <w:lang/>
        </w:rPr>
        <w:t>a minimálně 5 let odborné praxe v oblasti recyklačních zařízení,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13.6.2026 10:19:51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č.1.Katalog odpadů (ve znění pozdějších předpisů), ČSN 420030 Druhy ocelového odpadu atd. a další dokumenty podle operativní potřeby a požadavků zkoušejícího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dvou vzorcích vstupních a výstupních materiálů ze zařízení pro jejich zkušební identifikaci</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která určí AOs, na kterých bude zkouška probíhat (podle konkrétních podmínek firmy)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33"/>
        <w:framePr w:w="10766" w:h="137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103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80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13.6.2026 10:19:51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SPŠCH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pro oblast vzdělávání dospělých</w:t>
      </w:r>
    </w:p>
    <w:p>
      <w:pPr>
        <w:pStyle w:val="P21"/>
        <w:framePr w:w="7654" w:h="331" w:hRule="exact" w:wrap="none" w:vAnchor="page" w:hAnchor="margin" w:x="28" w:y="15940"/>
        <w:rPr>
          <w:rStyle w:val="C16"/>
          <w:rtl w:val="0"/>
        </w:rPr>
      </w:pPr>
      <w:r>
        <w:rPr>
          <w:rStyle w:val="C16"/>
          <w:rtl w:val="0"/>
        </w:rPr>
        <w:t>Obsluha recyklačních zařízení, 13.6.2026 10:19:51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C3A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DE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C4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