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C8FBA" Type="http://schemas.openxmlformats.org/officeDocument/2006/relationships/officeDocument" Target="/word/document.xml" /><Relationship Id="coreR33BC8FBA" Type="http://schemas.openxmlformats.org/package/2006/relationships/metadata/core-properties" Target="/docProps/core.xml" /><Relationship Id="customR33BC8F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automatizovaných poštovních technologiích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1.11.2026 0:49:09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 V rámci kompetence Ruční třídění listovních a balíkových zásilek (h26.A.6018)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zařazení města k příslušnému sběrnému přepravnímu uzlu je uchazeči předloženo 10 náhodně vybraných okresních měst bez uvedení údaje PSČ. Autorizovaná odoba musí mít připravenu sadu minimálně 3 modelových situací, prostřednictvím nichž bude ověřovat kriterium c) a e) u kompetence h.26.D.1019 Operativní řešení nepravidelností v poštovní přepravě.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1.11.2026 0:49:09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1.11.2026 0:49:09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