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38881" Type="http://schemas.openxmlformats.org/officeDocument/2006/relationships/officeDocument" Target="/word/document.xml" /><Relationship Id="coreR65F38881" Type="http://schemas.openxmlformats.org/package/2006/relationships/metadata/core-properties" Target="/docProps/core.xml" /><Relationship Id="customR65F388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Interiérový poradce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jednoduchých dispozičních návrhů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stavebních výkresech a dokumentaci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tvarového a barevného řešení interiérů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při výběru nábytku a bytových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jednoduchých atypických nábytkových prvků včetně konstrukčního řešení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rozpočtu realizace architektonického řešení interiérů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realizací architektonických návrhů a návrhů nábytku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Interiérový poradce , 13.6.2026 11:20:52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čtení výkresové dokumentace nábytkářského výrobku,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Tvorba jednoduchých dispozičních návrhů a nábytkových sestav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a charakterizovat funkční zóny v bytě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Vytvořit návrh (zpracovat skicu) kuchyně (kuchyňská linka, stůl, židle, komoda) nebo obývacího pokoje nebo dětského pokoje pro 2 děti nebo ložnice se šatnou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Obhájit vytvořený návrh</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Orientace ve stavebních výkresech a dokumentaci</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a) Číst stavební výkresovou dokumentaci, předvést čtení kót, otvorů, rozmístění instalací</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Zakreslit do půdorysu zazděný otvor, nový otvor, posunutí nenosné příčky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Na základě předložených stavebních výkresů určit maximální velikost smontovaného výrobku, který je možné do místnosti dopravit</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Zpracování tvarového a barevného řešení interiérů</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Vysvětlit psychologii barev</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Vysvětlit funkce přirozeného a umělého světla v interiéru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Vysvětlit základní ergonomické požadavky na prvky interiéru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d) Vysvětlit požadavky na nábytek pro jednotlivé věkové kategorie</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Zpracovat tvarové a barevné řešení pro zadaný interiér</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13.6.2026 11:20:52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materiály pro výrobu nábytku a charakterizovat jejich vlastnosti, identifikovat je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základní podlahové materiály a charakterizovat  jejich vlastnosti, identifikovat je podle vzorků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materiály pro povrchy stěn a charakterizovat jejich vlastnosti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základní druhy textilních materiálů užívaných v interiéru a charakterizovat jejich vlastnosti, identifikovat je podle vzorků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základní způsoby a popsat základní zdroje umělého osvětlení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rozdělení skříňového nábytku, jeho vlastnosti a využití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sedacího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stolového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kuchyňského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Vysvětlit základní rozdělení koupelnového nábytku, jeho vlastnosti a využití</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Poradit zákazníkovi s výběrem nábytku na základě prostorových možností interiéru zákazníka, potřeb, zvyklostí a vkusu zákazníka</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Poradit zákazníkovi s výběrem bytových doplňků s ohledem na vybavení interiéru nábytkem a vkus zákazníka</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Vyjmenovat základní druhy povrchové úpravy nábytku, popsat jejich vlastnosti</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Písemné a ústní ověření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Vybrat pro zadaný spoj vhodné kování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 a 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3"/>
        <w:framePr w:w="10710" w:h="340" w:hRule="exact" w:wrap="none" w:vAnchor="page" w:hAnchor="margin" w:x="28" w:y="11238"/>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11677"/>
        <w:rPr>
          <w:rStyle w:val="C3"/>
          <w:rtl w:val="0"/>
        </w:rPr>
      </w:pPr>
    </w:p>
    <w:p>
      <w:pPr>
        <w:pStyle w:val="P25"/>
        <w:framePr w:w="6661" w:h="249" w:hRule="exact" w:wrap="none" w:vAnchor="page" w:hAnchor="margin" w:x="71" w:y="11748"/>
        <w:rPr>
          <w:rStyle w:val="C19"/>
          <w:rtl w:val="0"/>
        </w:rPr>
      </w:pPr>
      <w:r>
        <w:rPr>
          <w:rStyle w:val="C19"/>
          <w:rtl w:val="0"/>
        </w:rPr>
        <w:t>Kritéria hodnocení</w:t>
      </w:r>
    </w:p>
    <w:p>
      <w:pPr>
        <w:pStyle w:val="P26"/>
        <w:framePr w:w="3918" w:h="376" w:hRule="exact" w:wrap="none" w:vAnchor="page" w:hAnchor="margin" w:x="6803" w:y="11677"/>
        <w:rPr>
          <w:rStyle w:val="C3"/>
          <w:rtl w:val="0"/>
        </w:rPr>
      </w:pPr>
    </w:p>
    <w:p>
      <w:pPr>
        <w:pStyle w:val="P27"/>
        <w:framePr w:w="3836" w:h="249" w:hRule="exact" w:wrap="none" w:vAnchor="page" w:hAnchor="margin" w:x="6859" w:y="11748"/>
        <w:rPr>
          <w:rStyle w:val="C20"/>
          <w:rtl w:val="0"/>
        </w:rPr>
      </w:pPr>
      <w:r>
        <w:rPr>
          <w:rStyle w:val="C20"/>
          <w:rtl w:val="0"/>
        </w:rPr>
        <w:t>Způsoby ověření</w:t>
      </w:r>
    </w:p>
    <w:p>
      <w:pPr>
        <w:pStyle w:val="P12"/>
        <w:framePr w:w="6710" w:h="376" w:hRule="exact" w:wrap="none" w:vAnchor="page" w:hAnchor="margin" w:x="45" w:y="12053"/>
        <w:rPr>
          <w:rStyle w:val="C3"/>
          <w:rtl w:val="0"/>
        </w:rPr>
      </w:pPr>
    </w:p>
    <w:p>
      <w:pPr>
        <w:pStyle w:val="P13"/>
        <w:framePr w:w="6658" w:h="249" w:hRule="exact" w:wrap="none" w:vAnchor="page" w:hAnchor="margin" w:x="71" w:y="12109"/>
        <w:rPr>
          <w:rStyle w:val="C11"/>
          <w:rtl w:val="0"/>
        </w:rPr>
      </w:pPr>
      <w:r>
        <w:rPr>
          <w:rStyle w:val="C11"/>
          <w:rtl w:val="0"/>
        </w:rPr>
        <w:t>a) Předvést zaměření prostoru pro vestavnou skříň</w:t>
      </w:r>
    </w:p>
    <w:p>
      <w:pPr>
        <w:pStyle w:val="P28"/>
        <w:framePr w:w="3921" w:h="376" w:hRule="exact" w:wrap="none" w:vAnchor="page" w:hAnchor="margin" w:x="6800" w:y="12053"/>
        <w:rPr>
          <w:rStyle w:val="C3"/>
          <w:rtl w:val="0"/>
        </w:rPr>
      </w:pPr>
    </w:p>
    <w:p>
      <w:pPr>
        <w:pStyle w:val="P29"/>
        <w:framePr w:w="3839" w:h="249" w:hRule="exact" w:wrap="none" w:vAnchor="page" w:hAnchor="margin" w:x="6856" w:y="12109"/>
        <w:rPr>
          <w:rStyle w:val="C21"/>
          <w:rtl w:val="0"/>
        </w:rPr>
      </w:pPr>
      <w:r>
        <w:rPr>
          <w:rStyle w:val="C21"/>
          <w:rtl w:val="0"/>
        </w:rPr>
        <w:t>Praktické předvedení</w:t>
      </w:r>
    </w:p>
    <w:p>
      <w:pPr>
        <w:pStyle w:val="P16"/>
        <w:framePr w:w="6710" w:h="376" w:hRule="exact" w:wrap="none" w:vAnchor="page" w:hAnchor="margin" w:x="45" w:y="12430"/>
        <w:rPr>
          <w:rStyle w:val="C3"/>
          <w:rtl w:val="0"/>
        </w:rPr>
      </w:pPr>
    </w:p>
    <w:p>
      <w:pPr>
        <w:pStyle w:val="P17"/>
        <w:framePr w:w="6658" w:h="249" w:hRule="exact" w:wrap="none" w:vAnchor="page" w:hAnchor="margin" w:x="71" w:y="12486"/>
        <w:rPr>
          <w:rStyle w:val="C13"/>
          <w:rtl w:val="0"/>
        </w:rPr>
      </w:pPr>
      <w:r>
        <w:rPr>
          <w:rStyle w:val="C13"/>
          <w:rtl w:val="0"/>
        </w:rPr>
        <w:t>b) Vytvořit návrhový výkres jednoduché skříňky dle zadání</w:t>
      </w:r>
    </w:p>
    <w:p>
      <w:pPr>
        <w:pStyle w:val="P30"/>
        <w:framePr w:w="3921" w:h="376" w:hRule="exact" w:wrap="none" w:vAnchor="page" w:hAnchor="margin" w:x="6800" w:y="12430"/>
        <w:rPr>
          <w:rStyle w:val="C3"/>
          <w:rtl w:val="0"/>
        </w:rPr>
      </w:pPr>
    </w:p>
    <w:p>
      <w:pPr>
        <w:pStyle w:val="P31"/>
        <w:framePr w:w="3839" w:h="249" w:hRule="exact" w:wrap="none" w:vAnchor="page" w:hAnchor="margin" w:x="6856" w:y="12486"/>
        <w:rPr>
          <w:rStyle w:val="C22"/>
          <w:rtl w:val="0"/>
        </w:rPr>
      </w:pPr>
      <w:r>
        <w:rPr>
          <w:rStyle w:val="C22"/>
          <w:rtl w:val="0"/>
        </w:rPr>
        <w:t>Praktické předvedení</w:t>
      </w:r>
    </w:p>
    <w:p>
      <w:pPr>
        <w:pStyle w:val="P12"/>
        <w:framePr w:w="6710" w:h="376" w:hRule="exact" w:wrap="none" w:vAnchor="page" w:hAnchor="margin" w:x="45" w:y="12806"/>
        <w:rPr>
          <w:rStyle w:val="C3"/>
          <w:rtl w:val="0"/>
        </w:rPr>
      </w:pPr>
    </w:p>
    <w:p>
      <w:pPr>
        <w:pStyle w:val="P13"/>
        <w:framePr w:w="6658" w:h="249" w:hRule="exact" w:wrap="none" w:vAnchor="page" w:hAnchor="margin" w:x="71" w:y="12862"/>
        <w:rPr>
          <w:rStyle w:val="C11"/>
          <w:rtl w:val="0"/>
        </w:rPr>
      </w:pPr>
      <w:r>
        <w:rPr>
          <w:rStyle w:val="C11"/>
          <w:rtl w:val="0"/>
        </w:rPr>
        <w:t>c) Pro výrobní výkres vytvořit vizualizaci na PC</w:t>
      </w:r>
    </w:p>
    <w:p>
      <w:pPr>
        <w:pStyle w:val="P28"/>
        <w:framePr w:w="3921" w:h="376" w:hRule="exact" w:wrap="none" w:vAnchor="page" w:hAnchor="margin" w:x="6800" w:y="12806"/>
        <w:rPr>
          <w:rStyle w:val="C3"/>
          <w:rtl w:val="0"/>
        </w:rPr>
      </w:pPr>
    </w:p>
    <w:p>
      <w:pPr>
        <w:pStyle w:val="P29"/>
        <w:framePr w:w="3839" w:h="249" w:hRule="exact" w:wrap="none" w:vAnchor="page" w:hAnchor="margin" w:x="6856" w:y="12862"/>
        <w:rPr>
          <w:rStyle w:val="C21"/>
          <w:rtl w:val="0"/>
        </w:rPr>
      </w:pPr>
      <w:r>
        <w:rPr>
          <w:rStyle w:val="C21"/>
          <w:rtl w:val="0"/>
        </w:rPr>
        <w:t>Praktické předvedení</w:t>
      </w:r>
    </w:p>
    <w:p>
      <w:pPr>
        <w:pStyle w:val="P32"/>
        <w:framePr w:w="10710" w:h="248" w:hRule="exact" w:wrap="none" w:vAnchor="page" w:hAnchor="margin" w:x="28" w:y="13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13.6.2026 11:20:52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rozpočtu realizace architektonického řešení interiérů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příklad rozpočtu pro jednoduchý výrobek v podobě tabulky v PC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ekonomické pojmy: marže, zisk, náklady, splatnost, DPH, úrok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Vypočítat spotřebu tapety dle zadání (rozměr stěny, rastr opakování vzoru, šíře role tapety)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Dohled nad realizací architektonických návrhů a návrhů nábytku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Vysvětlit jaké činnosti zahrnuje dohled nad realizací architektonických návrhů a návrhů nábytku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komunikaci interiérového poradce s dodavatelem na modelovém příkladu rozhovoru</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Vysvětlit možné způsoby řešení reklamace podle zákona</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d) Popsat přejímku interiéru před započetím montáže (předmět a důvody kontroly)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e) Popsat přejímku dodaného zboží od dodavatele, zkontrolovat jeho shodu s architektonickým návrhem</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f) Popsat předání hotové zakázky investorovi</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831" w:hRule="exact" w:wrap="none" w:vAnchor="page" w:hAnchor="margin" w:x="45" w:y="10318"/>
        <w:rPr>
          <w:rStyle w:val="C3"/>
          <w:rtl w:val="0"/>
        </w:rPr>
      </w:pPr>
    </w:p>
    <w:p>
      <w:pPr>
        <w:pStyle w:val="P13"/>
        <w:framePr w:w="6658" w:h="704" w:hRule="exact" w:wrap="none" w:vAnchor="page" w:hAnchor="margin" w:x="71" w:y="10374"/>
        <w:rPr>
          <w:rStyle w:val="C11"/>
          <w:rtl w:val="0"/>
        </w:rPr>
      </w:pPr>
      <w:r>
        <w:rPr>
          <w:rStyle w:val="C11"/>
          <w:rtl w:val="0"/>
        </w:rPr>
        <w:t>g)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10318"/>
        <w:rPr>
          <w:rStyle w:val="C3"/>
          <w:rtl w:val="0"/>
        </w:rPr>
      </w:pPr>
    </w:p>
    <w:p>
      <w:pPr>
        <w:pStyle w:val="P29"/>
        <w:framePr w:w="3839" w:h="704" w:hRule="exact" w:wrap="none" w:vAnchor="page" w:hAnchor="margin" w:x="6856" w:y="10374"/>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 xml:space="preserve">a) Předvést obchodní rozhovor se zákazníkem a  získat informace o jeho požadavcích, provést příslušný záznam (check list)</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w:t>
      </w:r>
    </w:p>
    <w:p>
      <w:pPr>
        <w:pStyle w:val="P16"/>
        <w:framePr w:w="6710" w:h="831" w:hRule="exact" w:wrap="none" w:vAnchor="page" w:hAnchor="margin" w:x="45" w:y="13328"/>
        <w:rPr>
          <w:rStyle w:val="C3"/>
          <w:rtl w:val="0"/>
        </w:rPr>
      </w:pPr>
    </w:p>
    <w:p>
      <w:pPr>
        <w:pStyle w:val="P17"/>
        <w:framePr w:w="6658" w:h="704" w:hRule="exact" w:wrap="none" w:vAnchor="page" w:hAnchor="margin" w:x="71" w:y="13384"/>
        <w:rPr>
          <w:rStyle w:val="C13"/>
          <w:rtl w:val="0"/>
        </w:rPr>
      </w:pPr>
      <w:r>
        <w:rPr>
          <w:rStyle w:val="C13"/>
          <w:rtl w:val="0"/>
        </w:rPr>
        <w:t xml:space="preserve">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3328"/>
        <w:rPr>
          <w:rStyle w:val="C3"/>
          <w:rtl w:val="0"/>
        </w:rPr>
      </w:pPr>
    </w:p>
    <w:p>
      <w:pPr>
        <w:pStyle w:val="P31"/>
        <w:framePr w:w="3839" w:h="704" w:hRule="exact" w:wrap="none" w:vAnchor="page" w:hAnchor="margin" w:x="6856" w:y="13384"/>
        <w:rPr>
          <w:rStyle w:val="C22"/>
          <w:rtl w:val="0"/>
        </w:rPr>
      </w:pPr>
      <w:r>
        <w:rPr>
          <w:rStyle w:val="C22"/>
          <w:rtl w:val="0"/>
        </w:rPr>
        <w:t>Praktické předvedení</w:t>
      </w:r>
    </w:p>
    <w:p>
      <w:pPr>
        <w:pStyle w:val="P12"/>
        <w:framePr w:w="6710" w:h="607" w:hRule="exact" w:wrap="none" w:vAnchor="page" w:hAnchor="margin" w:x="45" w:y="14159"/>
        <w:rPr>
          <w:rStyle w:val="C3"/>
          <w:rtl w:val="0"/>
        </w:rPr>
      </w:pPr>
    </w:p>
    <w:p>
      <w:pPr>
        <w:pStyle w:val="P13"/>
        <w:framePr w:w="6658" w:h="480" w:hRule="exact" w:wrap="none" w:vAnchor="page" w:hAnchor="margin" w:x="71" w:y="14215"/>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4159"/>
        <w:rPr>
          <w:rStyle w:val="C3"/>
          <w:rtl w:val="0"/>
        </w:rPr>
      </w:pPr>
    </w:p>
    <w:p>
      <w:pPr>
        <w:pStyle w:val="P29"/>
        <w:framePr w:w="3839" w:h="480" w:hRule="exact" w:wrap="none" w:vAnchor="page" w:hAnchor="margin" w:x="6856" w:y="14215"/>
        <w:rPr>
          <w:rStyle w:val="C21"/>
          <w:rtl w:val="0"/>
        </w:rPr>
      </w:pPr>
      <w:r>
        <w:rPr>
          <w:rStyle w:val="C21"/>
          <w:rtl w:val="0"/>
        </w:rPr>
        <w:t>Praktické předvedení</w:t>
      </w:r>
    </w:p>
    <w:p>
      <w:pPr>
        <w:pStyle w:val="P16"/>
        <w:framePr w:w="6710" w:h="607" w:hRule="exact" w:wrap="none" w:vAnchor="page" w:hAnchor="margin" w:x="45" w:y="14765"/>
        <w:rPr>
          <w:rStyle w:val="C3"/>
          <w:rtl w:val="0"/>
        </w:rPr>
      </w:pPr>
    </w:p>
    <w:p>
      <w:pPr>
        <w:pStyle w:val="P17"/>
        <w:framePr w:w="6658" w:h="480" w:hRule="exact" w:wrap="none" w:vAnchor="page" w:hAnchor="margin" w:x="71" w:y="14821"/>
        <w:rPr>
          <w:rStyle w:val="C13"/>
          <w:rtl w:val="0"/>
        </w:rPr>
      </w:pPr>
      <w:r>
        <w:rPr>
          <w:rStyle w:val="C13"/>
          <w:rtl w:val="0"/>
        </w:rPr>
        <w:t>d) Předvést obchodní rozhovor se zákazníkem, prezentovat mu nabídku a vysvětlit jednotlivé položky nabídky včetně ceny a popisu technického řešení</w:t>
      </w:r>
    </w:p>
    <w:p>
      <w:pPr>
        <w:pStyle w:val="P30"/>
        <w:framePr w:w="3921" w:h="607" w:hRule="exact" w:wrap="none" w:vAnchor="page" w:hAnchor="margin" w:x="6800" w:y="14765"/>
        <w:rPr>
          <w:rStyle w:val="C3"/>
          <w:rtl w:val="0"/>
        </w:rPr>
      </w:pPr>
    </w:p>
    <w:p>
      <w:pPr>
        <w:pStyle w:val="P31"/>
        <w:framePr w:w="3839" w:h="480" w:hRule="exact" w:wrap="none" w:vAnchor="page" w:hAnchor="margin" w:x="6856" w:y="14821"/>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13.6.2026 11:20:52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b) v kompetenci "Tvorba jednoduchých dispozičních návrhů a nábytkových sestav" bude uchazeč losovat, který z návrhů připraví (kuchyni, obývací pokoj nebo dětský pokoj). Uchazeč vytvoří návrh o velikosti formátu A3. Návrh vzniká sestavením z typizovaných prvků.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bude probíhat podle zadaných modelových situací se zkoušejícím.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b) v kompetenci "Dohled nad realizací architektonických návrhů a návrhů nábytku" předvede uchazeč na modelovém příkladu rozhovor interiérového poradce s dodavatelem, např. na téma: Dodavatel posouvá termín.</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kritérii hodnocení bude realizováno formou odpovědí uchazeče na úkoly a zadání vyplývající z příslušných kritérií hodnocení, ústním ověřením se rozumí stručné slovní doplnění písemně zpracovaných úkolů a zadání.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kladen důraz na kvalitu zpracování návrhů interiéru, úroveň komunikace se zákazníkem, respektování potřeb a požadavků klienta.</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13.6.2026 11:20:52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nábytkářská a dřevařská výroba nebo design interiéru a alespoň 6 let praxe v oboru, z toho alespoň 5 let v oblasti designu a vybavování interiérů,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 z toho minimálně jeden rok v období posledních dvou let před podáním žádosti o udělení autorizace.</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interiérový poradce</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středoškolské vzdělání s maturitou nebo vysokoškolské vzdělání a 7 let odborné praxe v oblasti designu a vybavování interiéru, z toho minimálně jeden rok v období posledních dvou let před podáním žádosti o udělení autorizace.</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13.6.2026 11:20:52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materiální a technické vybavení: </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v platném znění</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•odběratelsko-dodavatelskou smlouvu</w:t>
      </w:r>
    </w:p>
    <w:p>
      <w:pPr>
        <w:keepNext w:val="0"/>
        <w:keepLines w:val="1"/>
        <w:framePr w:w="10766" w:h="8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přípravy na zkoušku</w:t>
      </w:r>
    </w:p>
    <w:p>
      <w:pPr>
        <w:keepNext w:val="0"/>
        <w:keepLines w:val="0"/>
        <w:framePr w:w="10766" w:h="103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pro vykonání zkoušky</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Interiérový poradce , 13.6.2026 11:20:52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Langer interiéry,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13.6.2026 11:20:52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49A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3132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6B26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