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412E3" Type="http://schemas.openxmlformats.org/officeDocument/2006/relationships/officeDocument" Target="/word/document.xml" /><Relationship Id="coreR765412E3" Type="http://schemas.openxmlformats.org/package/2006/relationships/metadata/core-properties" Target="/docProps/core.xml" /><Relationship Id="customR765412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Stavbyvedoucí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normách, čtení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26.07.2016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uchazeče, že pro výkon povolání je třeba splňovat podmínky podle vyhlášky č. 50/1978 Sb., v platném znění § 7 nebo § 8 o odborné způsobilosti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Sokolnice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