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9E9DF" Type="http://schemas.openxmlformats.org/officeDocument/2006/relationships/officeDocument" Target="/word/document.xml" /><Relationship Id="coreR2959E9DF" Type="http://schemas.openxmlformats.org/package/2006/relationships/metadata/core-properties" Target="/docProps/core.xml" /><Relationship Id="customR2959E9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v oděvní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oděvní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29.10.2026 0:02:37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Uchazeči je zadáno zorganizovat práci a řešit modelové situace pro konkrétní oděvní výrobek a konkrétní úsek výroby oděvu (vypracovat výrobní postup a nákres podlaží, vyplnit provozní dokumentaci a podklady pro odměňování, předvést na modelových situacích řízení pracovního týmu, kontrolu dodržování pracovních postupů, nastavení stroje a bezpečnosti práce, kontrolu plnění plánu a řešení provozních problémů). Pro řešení modelových situací a prokázání znalosti technologie si uchazeč zvolí výrobek a strojní zařízení z nabídky autorizované osoby, které je blíže specifikováno v kap.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výroby, minimálně jednu pro každou ověřovanou odbornou kompetenci. Předpokládá se, že u odborných kompetencí „Operativní řešení organizačních a provozních problémů v rámci technologického úseku oděvní výroby", „Řízení pracovního týmu technologického úseku oděvní výroby“, „Kontrola dodržování technologických postupů v oděvní výrobě“ a "Kontrola dodržování bezpečnostních předpisů v oděvní výrobě" se budou všechna kritéria hodnocení ověřovat na modelové situaci. Dále autorizovaná osoba nabídne různé druhy oděvních výrobků (pánský nebo dámský trupový oděv, kalhotový nebo sukňový oděv) a jejich polotovarů (na kterých budou kompetence ověřovány)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ověřování znalosti technologie, při simulování praktických činností a kontroly dodržování technologické kázně a při navrhování řešení konkrétních problémů).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29.10.2026 0:02:37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29.10.2026 0:02:37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