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83D3A" Type="http://schemas.openxmlformats.org/officeDocument/2006/relationships/officeDocument" Target="/word/document.xml" /><Relationship Id="coreR17183D3A" Type="http://schemas.openxmlformats.org/package/2006/relationships/metadata/core-properties" Target="/docProps/core.xml" /><Relationship Id="customR17183D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formovacího a balicího zařízení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másla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kompletnosti a neporušenosti plastových a kovových součástí technologického zařízení pro výrobu másla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se doporučuje účast přísedícího z provozu mlékárny, který zná výrobu másla na konkrétní máslárně, kde zkouška probíhá. Ověřování by mělo být pokud možno spojeno s navazujícími činnostmi vedoucími k výrobě konzumního másla nebo másla pro mrazírenské uskladnění. Při ověřování kompetencí, zejména formou praktického předvedení, zkoušející sleduje dodržování hygienicko-sanitačních principů bezpečné práce v mlékárenství a dodržování technologického postupu, aby byla zajištěna vysoká kvalita vyráběného produktu.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ekologická a potravinářská, Veselí n. L.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