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4D290DAE" Type="http://schemas.openxmlformats.org/officeDocument/2006/relationships/officeDocument" Target="/word/document.xml" /><Relationship Id="coreR4D290DAE" Type="http://schemas.openxmlformats.org/package/2006/relationships/metadata/core-properties" Target="/docProps/core.xml" /><Relationship Id="customR4D290DAE"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Seřizovač gumárenských zařízení (kód: 28-054-H)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průmyslu a obchodu</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Technická chemie a chemie silikátů (kód: 28)</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Seřizovač gumárenských zařízení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Orientace v gumárenské technologii, materiálech a strojních zařízeních</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Orientace v normách a v provozní dokumentaci pro obsluhu technologických procesů v gumárenské výrobě</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Seřizování technologických zařízení jednotlivých gumárenských procesů</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Sledování, vyhodnocování a evidence parametrů v gumárenské výrobě</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607" w:hRule="exact" w:wrap="none" w:vAnchor="page" w:hAnchor="margin" w:x="45" w:y="7124"/>
        <w:rPr>
          <w:rStyle w:val="C3"/>
          <w:rtl w:val="0"/>
        </w:rPr>
      </w:pPr>
    </w:p>
    <w:p>
      <w:pPr>
        <w:pStyle w:val="P13"/>
        <w:framePr w:w="9774" w:h="480" w:hRule="exact" w:wrap="none" w:vAnchor="page" w:hAnchor="margin" w:x="71" w:y="7180"/>
        <w:rPr>
          <w:rStyle w:val="C11"/>
          <w:rtl w:val="0"/>
        </w:rPr>
      </w:pPr>
      <w:r>
        <w:rPr>
          <w:rStyle w:val="C11"/>
          <w:rtl w:val="0"/>
        </w:rPr>
        <w:t>Dodržování zásad bezpečnosti a ochrany zdraví při práci, hygieny práce, požární prevence a ochrany životního prostředí v gumárenské výrobě</w:t>
      </w:r>
    </w:p>
    <w:p>
      <w:pPr>
        <w:pStyle w:val="P14"/>
        <w:framePr w:w="805" w:h="607" w:hRule="exact" w:wrap="none" w:vAnchor="page" w:hAnchor="margin" w:x="9916" w:y="7124"/>
        <w:rPr>
          <w:rStyle w:val="C3"/>
          <w:rtl w:val="0"/>
        </w:rPr>
      </w:pPr>
    </w:p>
    <w:p>
      <w:pPr>
        <w:pStyle w:val="P15"/>
        <w:framePr w:w="723" w:h="480" w:hRule="exact" w:wrap="none" w:vAnchor="page" w:hAnchor="margin" w:x="9972" w:y="7180"/>
        <w:rPr>
          <w:rStyle w:val="C12"/>
          <w:rtl w:val="0"/>
        </w:rPr>
      </w:pPr>
      <w:r>
        <w:rPr>
          <w:rStyle w:val="C12"/>
          <w:rtl w:val="0"/>
        </w:rPr>
        <w:t>3</w:t>
      </w:r>
    </w:p>
    <w:p>
      <w:pPr>
        <w:pStyle w:val="P7"/>
        <w:framePr w:w="8788" w:h="340" w:hRule="exact" w:wrap="none" w:vAnchor="page" w:hAnchor="margin" w:x="28" w:y="7958"/>
        <w:rPr>
          <w:rStyle w:val="C8"/>
          <w:rtl w:val="0"/>
        </w:rPr>
      </w:pPr>
      <w:r>
        <w:rPr>
          <w:rStyle w:val="C8"/>
          <w:rtl w:val="0"/>
        </w:rPr>
        <w:t>Platnost standardu</w:t>
      </w:r>
    </w:p>
    <w:p>
      <w:pPr>
        <w:pStyle w:val="P20"/>
        <w:framePr w:w="4283" w:h="248" w:hRule="exact" w:wrap="none" w:vAnchor="page" w:hAnchor="margin" w:x="28" w:y="8298"/>
        <w:rPr>
          <w:rStyle w:val="C15"/>
          <w:rtl w:val="0"/>
        </w:rPr>
      </w:pPr>
      <w:r>
        <w:rPr>
          <w:rStyle w:val="C15"/>
          <w:rtl w:val="0"/>
        </w:rPr>
        <w:t>Standard je platný od: 15.01.2021 do: 20.10.2022</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1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Orientace v gumárenské technologii, materiálech a strojních zařízeních</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607" w:hRule="exact" w:wrap="none" w:vAnchor="page" w:hAnchor="margin" w:x="45" w:y="3527"/>
        <w:rPr>
          <w:rStyle w:val="C3"/>
          <w:rtl w:val="0"/>
        </w:rPr>
      </w:pPr>
    </w:p>
    <w:p>
      <w:pPr>
        <w:pStyle w:val="P13"/>
        <w:framePr w:w="6658" w:h="480" w:hRule="exact" w:wrap="none" w:vAnchor="page" w:hAnchor="margin" w:x="71" w:y="3583"/>
        <w:rPr>
          <w:rStyle w:val="C11"/>
          <w:rtl w:val="0"/>
        </w:rPr>
      </w:pPr>
      <w:r>
        <w:rPr>
          <w:rStyle w:val="C11"/>
          <w:rtl w:val="0"/>
        </w:rPr>
        <w:t>a) Popsat a vysvětlit jednotlivé technologické kroky gumárenské výroby a jejich návaznost</w:t>
      </w:r>
    </w:p>
    <w:p>
      <w:pPr>
        <w:pStyle w:val="P28"/>
        <w:framePr w:w="3921" w:h="607" w:hRule="exact" w:wrap="none" w:vAnchor="page" w:hAnchor="margin" w:x="6800" w:y="3527"/>
        <w:rPr>
          <w:rStyle w:val="C3"/>
          <w:rtl w:val="0"/>
        </w:rPr>
      </w:pPr>
    </w:p>
    <w:p>
      <w:pPr>
        <w:pStyle w:val="P29"/>
        <w:framePr w:w="3839" w:h="480" w:hRule="exact" w:wrap="none" w:vAnchor="page" w:hAnchor="margin" w:x="6856" w:y="3583"/>
        <w:rPr>
          <w:rStyle w:val="C21"/>
          <w:rtl w:val="0"/>
        </w:rPr>
      </w:pPr>
      <w:r>
        <w:rPr>
          <w:rStyle w:val="C21"/>
          <w:rtl w:val="0"/>
        </w:rPr>
        <w:t>Písemné a ústní ověření</w:t>
      </w:r>
    </w:p>
    <w:p>
      <w:pPr>
        <w:pStyle w:val="P16"/>
        <w:framePr w:w="6710" w:h="607" w:hRule="exact" w:wrap="none" w:vAnchor="page" w:hAnchor="margin" w:x="45" w:y="4134"/>
        <w:rPr>
          <w:rStyle w:val="C3"/>
          <w:rtl w:val="0"/>
        </w:rPr>
      </w:pPr>
    </w:p>
    <w:p>
      <w:pPr>
        <w:pStyle w:val="P17"/>
        <w:framePr w:w="6658" w:h="480" w:hRule="exact" w:wrap="none" w:vAnchor="page" w:hAnchor="margin" w:x="71" w:y="4190"/>
        <w:rPr>
          <w:rStyle w:val="C13"/>
          <w:rtl w:val="0"/>
        </w:rPr>
      </w:pPr>
      <w:r>
        <w:rPr>
          <w:rStyle w:val="C13"/>
          <w:rtl w:val="0"/>
        </w:rPr>
        <w:t>b) Vyjmenovat druhy surovin a materiálů, vysvětlit jejich použití v gumárenské technologii</w:t>
      </w:r>
    </w:p>
    <w:p>
      <w:pPr>
        <w:pStyle w:val="P30"/>
        <w:framePr w:w="3921" w:h="607" w:hRule="exact" w:wrap="none" w:vAnchor="page" w:hAnchor="margin" w:x="6800" w:y="4134"/>
        <w:rPr>
          <w:rStyle w:val="C3"/>
          <w:rtl w:val="0"/>
        </w:rPr>
      </w:pPr>
    </w:p>
    <w:p>
      <w:pPr>
        <w:pStyle w:val="P31"/>
        <w:framePr w:w="3839" w:h="480" w:hRule="exact" w:wrap="none" w:vAnchor="page" w:hAnchor="margin" w:x="6856" w:y="4190"/>
        <w:rPr>
          <w:rStyle w:val="C22"/>
          <w:rtl w:val="0"/>
        </w:rPr>
      </w:pPr>
      <w:r>
        <w:rPr>
          <w:rStyle w:val="C22"/>
          <w:rtl w:val="0"/>
        </w:rPr>
        <w:t>Písemné a ústní ověření</w:t>
      </w:r>
    </w:p>
    <w:p>
      <w:pPr>
        <w:pStyle w:val="P12"/>
        <w:framePr w:w="6710" w:h="376" w:hRule="exact" w:wrap="none" w:vAnchor="page" w:hAnchor="margin" w:x="45" w:y="4741"/>
        <w:rPr>
          <w:rStyle w:val="C3"/>
          <w:rtl w:val="0"/>
        </w:rPr>
      </w:pPr>
    </w:p>
    <w:p>
      <w:pPr>
        <w:pStyle w:val="P13"/>
        <w:framePr w:w="6658" w:h="249" w:hRule="exact" w:wrap="none" w:vAnchor="page" w:hAnchor="margin" w:x="71" w:y="4797"/>
        <w:rPr>
          <w:rStyle w:val="C11"/>
          <w:rtl w:val="0"/>
        </w:rPr>
      </w:pPr>
      <w:r>
        <w:rPr>
          <w:rStyle w:val="C11"/>
          <w:rtl w:val="0"/>
        </w:rPr>
        <w:t>c) Rozpoznat typy jednotlivých strojních zařízení a objasnit jejich použití</w:t>
      </w:r>
    </w:p>
    <w:p>
      <w:pPr>
        <w:pStyle w:val="P28"/>
        <w:framePr w:w="3921" w:h="376" w:hRule="exact" w:wrap="none" w:vAnchor="page" w:hAnchor="margin" w:x="6800" w:y="4741"/>
        <w:rPr>
          <w:rStyle w:val="C3"/>
          <w:rtl w:val="0"/>
        </w:rPr>
      </w:pPr>
    </w:p>
    <w:p>
      <w:pPr>
        <w:pStyle w:val="P29"/>
        <w:framePr w:w="3839" w:h="249" w:hRule="exact" w:wrap="none" w:vAnchor="page" w:hAnchor="margin" w:x="6856" w:y="4797"/>
        <w:rPr>
          <w:rStyle w:val="C21"/>
          <w:rtl w:val="0"/>
        </w:rPr>
      </w:pPr>
      <w:r>
        <w:rPr>
          <w:rStyle w:val="C21"/>
          <w:rtl w:val="0"/>
        </w:rPr>
        <w:t>Praktické předvedení a ústní ověření</w:t>
      </w:r>
    </w:p>
    <w:p>
      <w:pPr>
        <w:pStyle w:val="P16"/>
        <w:framePr w:w="6710" w:h="607" w:hRule="exact" w:wrap="none" w:vAnchor="page" w:hAnchor="margin" w:x="45" w:y="5117"/>
        <w:rPr>
          <w:rStyle w:val="C3"/>
          <w:rtl w:val="0"/>
        </w:rPr>
      </w:pPr>
    </w:p>
    <w:p>
      <w:pPr>
        <w:pStyle w:val="P17"/>
        <w:framePr w:w="6658" w:h="480" w:hRule="exact" w:wrap="none" w:vAnchor="page" w:hAnchor="margin" w:x="71" w:y="5173"/>
        <w:rPr>
          <w:rStyle w:val="C13"/>
          <w:rtl w:val="0"/>
        </w:rPr>
      </w:pPr>
      <w:r>
        <w:rPr>
          <w:rStyle w:val="C13"/>
          <w:rtl w:val="0"/>
        </w:rPr>
        <w:t>d) Identifikovat a popsat na konkrétním vzorku konstrukci finálního gumárenského výrobku</w:t>
      </w:r>
    </w:p>
    <w:p>
      <w:pPr>
        <w:pStyle w:val="P30"/>
        <w:framePr w:w="3921" w:h="607" w:hRule="exact" w:wrap="none" w:vAnchor="page" w:hAnchor="margin" w:x="6800" w:y="5117"/>
        <w:rPr>
          <w:rStyle w:val="C3"/>
          <w:rtl w:val="0"/>
        </w:rPr>
      </w:pPr>
    </w:p>
    <w:p>
      <w:pPr>
        <w:pStyle w:val="P31"/>
        <w:framePr w:w="3839" w:h="480" w:hRule="exact" w:wrap="none" w:vAnchor="page" w:hAnchor="margin" w:x="6856" w:y="5173"/>
        <w:rPr>
          <w:rStyle w:val="C22"/>
          <w:rtl w:val="0"/>
        </w:rPr>
      </w:pPr>
      <w:r>
        <w:rPr>
          <w:rStyle w:val="C22"/>
          <w:rtl w:val="0"/>
        </w:rPr>
        <w:t>Praktické předvedení a ústní ověření</w:t>
      </w:r>
    </w:p>
    <w:p>
      <w:pPr>
        <w:pStyle w:val="P32"/>
        <w:framePr w:w="10710" w:h="248" w:hRule="exact" w:wrap="none" w:vAnchor="page" w:hAnchor="margin" w:x="28" w:y="5837"/>
        <w:rPr>
          <w:rStyle w:val="C23"/>
          <w:rtl w:val="0"/>
        </w:rPr>
      </w:pPr>
      <w:r>
        <w:rPr>
          <w:rStyle w:val="C23"/>
          <w:rtl w:val="0"/>
        </w:rPr>
        <w:t>Je třeba splnit všechna kritéria.</w:t>
      </w:r>
    </w:p>
    <w:p>
      <w:pPr>
        <w:pStyle w:val="P23"/>
        <w:framePr w:w="10710" w:h="547" w:hRule="exact" w:wrap="none" w:vAnchor="page" w:hAnchor="margin" w:x="28" w:y="6273"/>
        <w:rPr>
          <w:rStyle w:val="C18"/>
          <w:rtl w:val="0"/>
        </w:rPr>
      </w:pPr>
      <w:r>
        <w:rPr>
          <w:rStyle w:val="C18"/>
          <w:rtl w:val="0"/>
        </w:rPr>
        <w:t>Orientace v normách a v provozní dokumentaci pro obsluhu technologických procesů v gumárenské výrobě</w:t>
      </w:r>
    </w:p>
    <w:p>
      <w:pPr>
        <w:pStyle w:val="P24"/>
        <w:framePr w:w="6713" w:h="376" w:hRule="exact" w:wrap="none" w:vAnchor="page" w:hAnchor="margin" w:x="45" w:y="6920"/>
        <w:rPr>
          <w:rStyle w:val="C3"/>
          <w:rtl w:val="0"/>
        </w:rPr>
      </w:pPr>
    </w:p>
    <w:p>
      <w:pPr>
        <w:pStyle w:val="P25"/>
        <w:framePr w:w="6661" w:h="249" w:hRule="exact" w:wrap="none" w:vAnchor="page" w:hAnchor="margin" w:x="71" w:y="6991"/>
        <w:rPr>
          <w:rStyle w:val="C19"/>
          <w:rtl w:val="0"/>
        </w:rPr>
      </w:pPr>
      <w:r>
        <w:rPr>
          <w:rStyle w:val="C19"/>
          <w:rtl w:val="0"/>
        </w:rPr>
        <w:t>Kritéria hodnocení</w:t>
      </w:r>
    </w:p>
    <w:p>
      <w:pPr>
        <w:pStyle w:val="P26"/>
        <w:framePr w:w="3918" w:h="376" w:hRule="exact" w:wrap="none" w:vAnchor="page" w:hAnchor="margin" w:x="6803" w:y="6920"/>
        <w:rPr>
          <w:rStyle w:val="C3"/>
          <w:rtl w:val="0"/>
        </w:rPr>
      </w:pPr>
    </w:p>
    <w:p>
      <w:pPr>
        <w:pStyle w:val="P27"/>
        <w:framePr w:w="3836" w:h="249" w:hRule="exact" w:wrap="none" w:vAnchor="page" w:hAnchor="margin" w:x="6859" w:y="6991"/>
        <w:rPr>
          <w:rStyle w:val="C20"/>
          <w:rtl w:val="0"/>
        </w:rPr>
      </w:pPr>
      <w:r>
        <w:rPr>
          <w:rStyle w:val="C20"/>
          <w:rtl w:val="0"/>
        </w:rPr>
        <w:t>Způsoby ověření</w:t>
      </w:r>
    </w:p>
    <w:p>
      <w:pPr>
        <w:pStyle w:val="P12"/>
        <w:framePr w:w="6710" w:h="831" w:hRule="exact" w:wrap="none" w:vAnchor="page" w:hAnchor="margin" w:x="45" w:y="7296"/>
        <w:rPr>
          <w:rStyle w:val="C3"/>
          <w:rtl w:val="0"/>
        </w:rPr>
      </w:pPr>
    </w:p>
    <w:p>
      <w:pPr>
        <w:pStyle w:val="P13"/>
        <w:framePr w:w="6658" w:h="704" w:hRule="exact" w:wrap="none" w:vAnchor="page" w:hAnchor="margin" w:x="71" w:y="7352"/>
        <w:rPr>
          <w:rStyle w:val="C11"/>
          <w:rtl w:val="0"/>
        </w:rPr>
      </w:pPr>
      <w:r>
        <w:rPr>
          <w:rStyle w:val="C11"/>
          <w:rtl w:val="0"/>
        </w:rPr>
        <w:t>a) Číst technologická schémata, předpisy a základní postupy gumárenské výroby, sestavit z nich pořadí technologických operací a procesů a základní údaje pro jejich provedení</w:t>
      </w:r>
    </w:p>
    <w:p>
      <w:pPr>
        <w:pStyle w:val="P28"/>
        <w:framePr w:w="3921" w:h="831" w:hRule="exact" w:wrap="none" w:vAnchor="page" w:hAnchor="margin" w:x="6800" w:y="7296"/>
        <w:rPr>
          <w:rStyle w:val="C3"/>
          <w:rtl w:val="0"/>
        </w:rPr>
      </w:pPr>
    </w:p>
    <w:p>
      <w:pPr>
        <w:pStyle w:val="P29"/>
        <w:framePr w:w="3839" w:h="704" w:hRule="exact" w:wrap="none" w:vAnchor="page" w:hAnchor="margin" w:x="6856" w:y="7352"/>
        <w:rPr>
          <w:rStyle w:val="C21"/>
          <w:rtl w:val="0"/>
        </w:rPr>
      </w:pPr>
      <w:r>
        <w:rPr>
          <w:rStyle w:val="C21"/>
          <w:rtl w:val="0"/>
        </w:rPr>
        <w:t>Praktické předvedení a ústní ověření</w:t>
      </w:r>
    </w:p>
    <w:p>
      <w:pPr>
        <w:pStyle w:val="P16"/>
        <w:framePr w:w="6710" w:h="831" w:hRule="exact" w:wrap="none" w:vAnchor="page" w:hAnchor="margin" w:x="45" w:y="8127"/>
        <w:rPr>
          <w:rStyle w:val="C3"/>
          <w:rtl w:val="0"/>
        </w:rPr>
      </w:pPr>
    </w:p>
    <w:p>
      <w:pPr>
        <w:pStyle w:val="P17"/>
        <w:framePr w:w="6658" w:h="704" w:hRule="exact" w:wrap="none" w:vAnchor="page" w:hAnchor="margin" w:x="71" w:y="8183"/>
        <w:rPr>
          <w:rStyle w:val="C13"/>
          <w:rtl w:val="0"/>
        </w:rPr>
      </w:pPr>
      <w:r>
        <w:rPr>
          <w:rStyle w:val="C13"/>
          <w:rtl w:val="0"/>
        </w:rPr>
        <w:t>b) Vyhledat a interpretovat informace ze schválených dokumentů pro technologický proces (bezpečnostní listy, pracovní instrukce, provozní předpisy, výrobní specifikace, kontrolní plány)</w:t>
      </w:r>
    </w:p>
    <w:p>
      <w:pPr>
        <w:pStyle w:val="P30"/>
        <w:framePr w:w="3921" w:h="831" w:hRule="exact" w:wrap="none" w:vAnchor="page" w:hAnchor="margin" w:x="6800" w:y="8127"/>
        <w:rPr>
          <w:rStyle w:val="C3"/>
          <w:rtl w:val="0"/>
        </w:rPr>
      </w:pPr>
    </w:p>
    <w:p>
      <w:pPr>
        <w:pStyle w:val="P31"/>
        <w:framePr w:w="3839" w:h="704" w:hRule="exact" w:wrap="none" w:vAnchor="page" w:hAnchor="margin" w:x="6856" w:y="8183"/>
        <w:rPr>
          <w:rStyle w:val="C22"/>
          <w:rtl w:val="0"/>
        </w:rPr>
      </w:pPr>
      <w:r>
        <w:rPr>
          <w:rStyle w:val="C22"/>
          <w:rtl w:val="0"/>
        </w:rPr>
        <w:t>Praktické předvedení a ústní ověření</w:t>
      </w:r>
    </w:p>
    <w:p>
      <w:pPr>
        <w:pStyle w:val="P12"/>
        <w:framePr w:w="6710" w:h="376" w:hRule="exact" w:wrap="none" w:vAnchor="page" w:hAnchor="margin" w:x="45" w:y="8958"/>
        <w:rPr>
          <w:rStyle w:val="C3"/>
          <w:rtl w:val="0"/>
        </w:rPr>
      </w:pPr>
    </w:p>
    <w:p>
      <w:pPr>
        <w:pStyle w:val="P13"/>
        <w:framePr w:w="6658" w:h="249" w:hRule="exact" w:wrap="none" w:vAnchor="page" w:hAnchor="margin" w:x="71" w:y="9014"/>
        <w:rPr>
          <w:rStyle w:val="C11"/>
          <w:rtl w:val="0"/>
        </w:rPr>
      </w:pPr>
      <w:r>
        <w:rPr>
          <w:rStyle w:val="C11"/>
          <w:rtl w:val="0"/>
        </w:rPr>
        <w:t>c) Číst technickou dokumentaci, pracovat se servisními příručkami</w:t>
      </w:r>
    </w:p>
    <w:p>
      <w:pPr>
        <w:pStyle w:val="P28"/>
        <w:framePr w:w="3921" w:h="376" w:hRule="exact" w:wrap="none" w:vAnchor="page" w:hAnchor="margin" w:x="6800" w:y="8958"/>
        <w:rPr>
          <w:rStyle w:val="C3"/>
          <w:rtl w:val="0"/>
        </w:rPr>
      </w:pPr>
    </w:p>
    <w:p>
      <w:pPr>
        <w:pStyle w:val="P29"/>
        <w:framePr w:w="3839" w:h="249" w:hRule="exact" w:wrap="none" w:vAnchor="page" w:hAnchor="margin" w:x="6856" w:y="9014"/>
        <w:rPr>
          <w:rStyle w:val="C21"/>
          <w:rtl w:val="0"/>
        </w:rPr>
      </w:pPr>
      <w:r>
        <w:rPr>
          <w:rStyle w:val="C21"/>
          <w:rtl w:val="0"/>
        </w:rPr>
        <w:t>Praktické předvedení a ústní ověření</w:t>
      </w:r>
    </w:p>
    <w:p>
      <w:pPr>
        <w:pStyle w:val="P32"/>
        <w:framePr w:w="10710" w:h="248" w:hRule="exact" w:wrap="none" w:vAnchor="page" w:hAnchor="margin" w:x="28" w:y="9448"/>
        <w:rPr>
          <w:rStyle w:val="C23"/>
          <w:rtl w:val="0"/>
        </w:rPr>
      </w:pPr>
      <w:r>
        <w:rPr>
          <w:rStyle w:val="C23"/>
          <w:rtl w:val="0"/>
        </w:rPr>
        <w:t>Je třeba splnit všechna kritéria.</w:t>
      </w:r>
    </w:p>
    <w:p>
      <w:pPr>
        <w:pStyle w:val="P23"/>
        <w:framePr w:w="10710" w:h="340" w:hRule="exact" w:wrap="none" w:vAnchor="page" w:hAnchor="margin" w:x="28" w:y="9883"/>
        <w:rPr>
          <w:rStyle w:val="C18"/>
          <w:rtl w:val="0"/>
        </w:rPr>
      </w:pPr>
      <w:r>
        <w:rPr>
          <w:rStyle w:val="C18"/>
          <w:rtl w:val="0"/>
        </w:rPr>
        <w:t>Seřizování technologických zařízení jednotlivých gumárenských procesů</w:t>
      </w:r>
    </w:p>
    <w:p>
      <w:pPr>
        <w:pStyle w:val="P24"/>
        <w:framePr w:w="6713" w:h="376" w:hRule="exact" w:wrap="none" w:vAnchor="page" w:hAnchor="margin" w:x="45" w:y="10323"/>
        <w:rPr>
          <w:rStyle w:val="C3"/>
          <w:rtl w:val="0"/>
        </w:rPr>
      </w:pPr>
    </w:p>
    <w:p>
      <w:pPr>
        <w:pStyle w:val="P25"/>
        <w:framePr w:w="6661" w:h="249" w:hRule="exact" w:wrap="none" w:vAnchor="page" w:hAnchor="margin" w:x="71" w:y="10394"/>
        <w:rPr>
          <w:rStyle w:val="C19"/>
          <w:rtl w:val="0"/>
        </w:rPr>
      </w:pPr>
      <w:r>
        <w:rPr>
          <w:rStyle w:val="C19"/>
          <w:rtl w:val="0"/>
        </w:rPr>
        <w:t>Kritéria hodnocení</w:t>
      </w:r>
    </w:p>
    <w:p>
      <w:pPr>
        <w:pStyle w:val="P26"/>
        <w:framePr w:w="3918" w:h="376" w:hRule="exact" w:wrap="none" w:vAnchor="page" w:hAnchor="margin" w:x="6803" w:y="10323"/>
        <w:rPr>
          <w:rStyle w:val="C3"/>
          <w:rtl w:val="0"/>
        </w:rPr>
      </w:pPr>
    </w:p>
    <w:p>
      <w:pPr>
        <w:pStyle w:val="P27"/>
        <w:framePr w:w="3836" w:h="249" w:hRule="exact" w:wrap="none" w:vAnchor="page" w:hAnchor="margin" w:x="6859" w:y="10394"/>
        <w:rPr>
          <w:rStyle w:val="C20"/>
          <w:rtl w:val="0"/>
        </w:rPr>
      </w:pPr>
      <w:r>
        <w:rPr>
          <w:rStyle w:val="C20"/>
          <w:rtl w:val="0"/>
        </w:rPr>
        <w:t>Způsoby ověření</w:t>
      </w:r>
    </w:p>
    <w:p>
      <w:pPr>
        <w:pStyle w:val="P12"/>
        <w:framePr w:w="6710" w:h="1055" w:hRule="exact" w:wrap="none" w:vAnchor="page" w:hAnchor="margin" w:x="45" w:y="10699"/>
        <w:rPr>
          <w:rStyle w:val="C3"/>
          <w:rtl w:val="0"/>
        </w:rPr>
      </w:pPr>
    </w:p>
    <w:p>
      <w:pPr>
        <w:pStyle w:val="P13"/>
        <w:framePr w:w="6658" w:h="928" w:hRule="exact" w:wrap="none" w:vAnchor="page" w:hAnchor="margin" w:x="71" w:y="10755"/>
        <w:rPr>
          <w:rStyle w:val="C11"/>
          <w:rtl w:val="0"/>
        </w:rPr>
      </w:pPr>
      <w:r>
        <w:rPr>
          <w:rStyle w:val="C11"/>
          <w:rtl w:val="0"/>
        </w:rPr>
        <w:t>a) Provést základní úkony na určeném strojním zařízení – míchání, pogumování, vytlačování, válcování, střihání, řezání, výroba lan, oplášťování, impregnace (uvést do chodu, udržovat, přerušit a zastavit chod, seřídit chod, provést běžnou údržbu)</w:t>
      </w:r>
    </w:p>
    <w:p>
      <w:pPr>
        <w:pStyle w:val="P28"/>
        <w:framePr w:w="3921" w:h="1055" w:hRule="exact" w:wrap="none" w:vAnchor="page" w:hAnchor="margin" w:x="6800" w:y="10699"/>
        <w:rPr>
          <w:rStyle w:val="C3"/>
          <w:rtl w:val="0"/>
        </w:rPr>
      </w:pPr>
    </w:p>
    <w:p>
      <w:pPr>
        <w:pStyle w:val="P29"/>
        <w:framePr w:w="3839" w:h="928" w:hRule="exact" w:wrap="none" w:vAnchor="page" w:hAnchor="margin" w:x="6856" w:y="10755"/>
        <w:rPr>
          <w:rStyle w:val="C21"/>
          <w:rtl w:val="0"/>
        </w:rPr>
      </w:pPr>
      <w:r>
        <w:rPr>
          <w:rStyle w:val="C21"/>
          <w:rtl w:val="0"/>
        </w:rPr>
        <w:t>Praktické předvedení</w:t>
      </w:r>
    </w:p>
    <w:p>
      <w:pPr>
        <w:pStyle w:val="P16"/>
        <w:framePr w:w="6710" w:h="607" w:hRule="exact" w:wrap="none" w:vAnchor="page" w:hAnchor="margin" w:x="45" w:y="11754"/>
        <w:rPr>
          <w:rStyle w:val="C3"/>
          <w:rtl w:val="0"/>
        </w:rPr>
      </w:pPr>
    </w:p>
    <w:p>
      <w:pPr>
        <w:pStyle w:val="P17"/>
        <w:framePr w:w="6658" w:h="480" w:hRule="exact" w:wrap="none" w:vAnchor="page" w:hAnchor="margin" w:x="71" w:y="11810"/>
        <w:rPr>
          <w:rStyle w:val="C13"/>
          <w:rtl w:val="0"/>
        </w:rPr>
      </w:pPr>
      <w:r>
        <w:rPr>
          <w:rStyle w:val="C13"/>
          <w:rtl w:val="0"/>
        </w:rPr>
        <w:t>b) Popsat a provést úkony na strojním zařízení spojené se změnou sortimentu (změna receptur, materiálů, polotovarů, částí strojního zařízení)</w:t>
      </w:r>
    </w:p>
    <w:p>
      <w:pPr>
        <w:pStyle w:val="P30"/>
        <w:framePr w:w="3921" w:h="607" w:hRule="exact" w:wrap="none" w:vAnchor="page" w:hAnchor="margin" w:x="6800" w:y="11754"/>
        <w:rPr>
          <w:rStyle w:val="C3"/>
          <w:rtl w:val="0"/>
        </w:rPr>
      </w:pPr>
    </w:p>
    <w:p>
      <w:pPr>
        <w:pStyle w:val="P31"/>
        <w:framePr w:w="3839" w:h="480" w:hRule="exact" w:wrap="none" w:vAnchor="page" w:hAnchor="margin" w:x="6856" w:y="11810"/>
        <w:rPr>
          <w:rStyle w:val="C22"/>
          <w:rtl w:val="0"/>
        </w:rPr>
      </w:pPr>
      <w:r>
        <w:rPr>
          <w:rStyle w:val="C22"/>
          <w:rtl w:val="0"/>
        </w:rPr>
        <w:t>Praktické předvedení a ústní ověření</w:t>
      </w:r>
    </w:p>
    <w:p>
      <w:pPr>
        <w:pStyle w:val="P12"/>
        <w:framePr w:w="6710" w:h="607" w:hRule="exact" w:wrap="none" w:vAnchor="page" w:hAnchor="margin" w:x="45" w:y="12361"/>
        <w:rPr>
          <w:rStyle w:val="C3"/>
          <w:rtl w:val="0"/>
        </w:rPr>
      </w:pPr>
    </w:p>
    <w:p>
      <w:pPr>
        <w:pStyle w:val="P13"/>
        <w:framePr w:w="6658" w:h="480" w:hRule="exact" w:wrap="none" w:vAnchor="page" w:hAnchor="margin" w:x="71" w:y="12417"/>
        <w:rPr>
          <w:rStyle w:val="C11"/>
          <w:rtl w:val="0"/>
        </w:rPr>
      </w:pPr>
      <w:r>
        <w:rPr>
          <w:rStyle w:val="C11"/>
          <w:rtl w:val="0"/>
        </w:rPr>
        <w:t>c) Volit nástroje, nářadí, pomůcky a měřidla pro nastavení a seřízení strojního zařízení</w:t>
      </w:r>
    </w:p>
    <w:p>
      <w:pPr>
        <w:pStyle w:val="P28"/>
        <w:framePr w:w="3921" w:h="607" w:hRule="exact" w:wrap="none" w:vAnchor="page" w:hAnchor="margin" w:x="6800" w:y="12361"/>
        <w:rPr>
          <w:rStyle w:val="C3"/>
          <w:rtl w:val="0"/>
        </w:rPr>
      </w:pPr>
    </w:p>
    <w:p>
      <w:pPr>
        <w:pStyle w:val="P29"/>
        <w:framePr w:w="3839" w:h="480" w:hRule="exact" w:wrap="none" w:vAnchor="page" w:hAnchor="margin" w:x="6856" w:y="12417"/>
        <w:rPr>
          <w:rStyle w:val="C21"/>
          <w:rtl w:val="0"/>
        </w:rPr>
      </w:pPr>
      <w:r>
        <w:rPr>
          <w:rStyle w:val="C21"/>
          <w:rtl w:val="0"/>
        </w:rPr>
        <w:t>Praktické předvedení a ústní ověření</w:t>
      </w:r>
    </w:p>
    <w:p>
      <w:pPr>
        <w:pStyle w:val="P16"/>
        <w:framePr w:w="6710" w:h="607" w:hRule="exact" w:wrap="none" w:vAnchor="page" w:hAnchor="margin" w:x="45" w:y="12968"/>
        <w:rPr>
          <w:rStyle w:val="C3"/>
          <w:rtl w:val="0"/>
        </w:rPr>
      </w:pPr>
    </w:p>
    <w:p>
      <w:pPr>
        <w:pStyle w:val="P17"/>
        <w:framePr w:w="6658" w:h="480" w:hRule="exact" w:wrap="none" w:vAnchor="page" w:hAnchor="margin" w:x="71" w:y="13024"/>
        <w:rPr>
          <w:rStyle w:val="C13"/>
          <w:rtl w:val="0"/>
        </w:rPr>
      </w:pPr>
      <w:r>
        <w:rPr>
          <w:rStyle w:val="C13"/>
          <w:rtl w:val="0"/>
        </w:rPr>
        <w:t>d) Reagovat operativně adekvátním zásahem při běžném provozu na odchylky v procesu (např. nestandardní chování stroje)</w:t>
      </w:r>
    </w:p>
    <w:p>
      <w:pPr>
        <w:pStyle w:val="P30"/>
        <w:framePr w:w="3921" w:h="607" w:hRule="exact" w:wrap="none" w:vAnchor="page" w:hAnchor="margin" w:x="6800" w:y="12968"/>
        <w:rPr>
          <w:rStyle w:val="C3"/>
          <w:rtl w:val="0"/>
        </w:rPr>
      </w:pPr>
    </w:p>
    <w:p>
      <w:pPr>
        <w:pStyle w:val="P31"/>
        <w:framePr w:w="3839" w:h="480" w:hRule="exact" w:wrap="none" w:vAnchor="page" w:hAnchor="margin" w:x="6856" w:y="13024"/>
        <w:rPr>
          <w:rStyle w:val="C22"/>
          <w:rtl w:val="0"/>
        </w:rPr>
      </w:pPr>
      <w:r>
        <w:rPr>
          <w:rStyle w:val="C22"/>
          <w:rtl w:val="0"/>
        </w:rPr>
        <w:t>Praktické předvedení a ústní ověření</w:t>
      </w:r>
    </w:p>
    <w:p>
      <w:pPr>
        <w:pStyle w:val="P32"/>
        <w:framePr w:w="10710" w:h="248" w:hRule="exact" w:wrap="none" w:vAnchor="page" w:hAnchor="margin" w:x="28" w:y="13688"/>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2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Sledování, vyhodnocování a evidence parametrů v gumárenské výrobě</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Změřit, zaznamenat a vyhodnotit parametry konkrétního technologického procesu</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Navrhnout nápravná opatření na základě získaných výsledků podle stanovených postupů, reagovat na nestandardní chování stroje</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Praktické předvedení</w:t>
      </w:r>
    </w:p>
    <w:p>
      <w:pPr>
        <w:pStyle w:val="P32"/>
        <w:framePr w:w="10710" w:h="248" w:hRule="exact" w:wrap="none" w:vAnchor="page" w:hAnchor="margin" w:x="28" w:y="4297"/>
        <w:rPr>
          <w:rStyle w:val="C23"/>
          <w:rtl w:val="0"/>
        </w:rPr>
      </w:pPr>
      <w:r>
        <w:rPr>
          <w:rStyle w:val="C23"/>
          <w:rtl w:val="0"/>
        </w:rPr>
        <w:t>Je třeba splnit obě kritéria.</w:t>
      </w:r>
    </w:p>
    <w:p>
      <w:pPr>
        <w:pStyle w:val="P23"/>
        <w:framePr w:w="10710" w:h="547" w:hRule="exact" w:wrap="none" w:vAnchor="page" w:hAnchor="margin" w:x="28" w:y="4732"/>
        <w:rPr>
          <w:rStyle w:val="C18"/>
          <w:rtl w:val="0"/>
        </w:rPr>
      </w:pPr>
      <w:r>
        <w:rPr>
          <w:rStyle w:val="C18"/>
          <w:rtl w:val="0"/>
        </w:rPr>
        <w:t>Dodržování zásad bezpečnosti a ochrany zdraví při práci, hygieny práce, požární prevence a ochrany životního prostředí v gumárenské výrobě</w:t>
      </w:r>
    </w:p>
    <w:p>
      <w:pPr>
        <w:pStyle w:val="P24"/>
        <w:framePr w:w="6713" w:h="376" w:hRule="exact" w:wrap="none" w:vAnchor="page" w:hAnchor="margin" w:x="45" w:y="5379"/>
        <w:rPr>
          <w:rStyle w:val="C3"/>
          <w:rtl w:val="0"/>
        </w:rPr>
      </w:pPr>
    </w:p>
    <w:p>
      <w:pPr>
        <w:pStyle w:val="P25"/>
        <w:framePr w:w="6661" w:h="249" w:hRule="exact" w:wrap="none" w:vAnchor="page" w:hAnchor="margin" w:x="71" w:y="5450"/>
        <w:rPr>
          <w:rStyle w:val="C19"/>
          <w:rtl w:val="0"/>
        </w:rPr>
      </w:pPr>
      <w:r>
        <w:rPr>
          <w:rStyle w:val="C19"/>
          <w:rtl w:val="0"/>
        </w:rPr>
        <w:t>Kritéria hodnocení</w:t>
      </w:r>
    </w:p>
    <w:p>
      <w:pPr>
        <w:pStyle w:val="P26"/>
        <w:framePr w:w="3918" w:h="376" w:hRule="exact" w:wrap="none" w:vAnchor="page" w:hAnchor="margin" w:x="6803" w:y="5379"/>
        <w:rPr>
          <w:rStyle w:val="C3"/>
          <w:rtl w:val="0"/>
        </w:rPr>
      </w:pPr>
    </w:p>
    <w:p>
      <w:pPr>
        <w:pStyle w:val="P27"/>
        <w:framePr w:w="3836" w:h="249" w:hRule="exact" w:wrap="none" w:vAnchor="page" w:hAnchor="margin" w:x="6859" w:y="5450"/>
        <w:rPr>
          <w:rStyle w:val="C20"/>
          <w:rtl w:val="0"/>
        </w:rPr>
      </w:pPr>
      <w:r>
        <w:rPr>
          <w:rStyle w:val="C20"/>
          <w:rtl w:val="0"/>
        </w:rPr>
        <w:t>Způsoby ověření</w:t>
      </w:r>
    </w:p>
    <w:p>
      <w:pPr>
        <w:pStyle w:val="P12"/>
        <w:framePr w:w="6710" w:h="607" w:hRule="exact" w:wrap="none" w:vAnchor="page" w:hAnchor="margin" w:x="45" w:y="5755"/>
        <w:rPr>
          <w:rStyle w:val="C3"/>
          <w:rtl w:val="0"/>
        </w:rPr>
      </w:pPr>
    </w:p>
    <w:p>
      <w:pPr>
        <w:pStyle w:val="P13"/>
        <w:framePr w:w="6658" w:h="480" w:hRule="exact" w:wrap="none" w:vAnchor="page" w:hAnchor="margin" w:x="71" w:y="5811"/>
        <w:rPr>
          <w:rStyle w:val="C11"/>
          <w:rtl w:val="0"/>
        </w:rPr>
      </w:pPr>
      <w:r>
        <w:rPr>
          <w:rStyle w:val="C11"/>
          <w:rtl w:val="0"/>
        </w:rPr>
        <w:t>a) Dodržovat zásady bezpečné práce s chemickými látkami, stroji, přístroji a zařízením, hygienické předpisy</w:t>
      </w:r>
    </w:p>
    <w:p>
      <w:pPr>
        <w:pStyle w:val="P28"/>
        <w:framePr w:w="3921" w:h="607" w:hRule="exact" w:wrap="none" w:vAnchor="page" w:hAnchor="margin" w:x="6800" w:y="5755"/>
        <w:rPr>
          <w:rStyle w:val="C3"/>
          <w:rtl w:val="0"/>
        </w:rPr>
      </w:pPr>
    </w:p>
    <w:p>
      <w:pPr>
        <w:pStyle w:val="P29"/>
        <w:framePr w:w="3839" w:h="480" w:hRule="exact" w:wrap="none" w:vAnchor="page" w:hAnchor="margin" w:x="6856" w:y="5811"/>
        <w:rPr>
          <w:rStyle w:val="C21"/>
          <w:rtl w:val="0"/>
        </w:rPr>
      </w:pPr>
      <w:r>
        <w:rPr>
          <w:rStyle w:val="C21"/>
          <w:rtl w:val="0"/>
        </w:rPr>
        <w:t>Praktické předvedení a ústní ověření</w:t>
      </w:r>
    </w:p>
    <w:p>
      <w:pPr>
        <w:pStyle w:val="P16"/>
        <w:framePr w:w="6710" w:h="376" w:hRule="exact" w:wrap="none" w:vAnchor="page" w:hAnchor="margin" w:x="45" w:y="6362"/>
        <w:rPr>
          <w:rStyle w:val="C3"/>
          <w:rtl w:val="0"/>
        </w:rPr>
      </w:pPr>
    </w:p>
    <w:p>
      <w:pPr>
        <w:pStyle w:val="P17"/>
        <w:framePr w:w="6658" w:h="249" w:hRule="exact" w:wrap="none" w:vAnchor="page" w:hAnchor="margin" w:x="71" w:y="6418"/>
        <w:rPr>
          <w:rStyle w:val="C13"/>
          <w:rtl w:val="0"/>
        </w:rPr>
      </w:pPr>
      <w:r>
        <w:rPr>
          <w:rStyle w:val="C13"/>
          <w:rtl w:val="0"/>
        </w:rPr>
        <w:t>b) Používat pracovní oděv a přidělené osobní ochranné pracovní prostředky</w:t>
      </w:r>
    </w:p>
    <w:p>
      <w:pPr>
        <w:pStyle w:val="P30"/>
        <w:framePr w:w="3921" w:h="376" w:hRule="exact" w:wrap="none" w:vAnchor="page" w:hAnchor="margin" w:x="6800" w:y="6362"/>
        <w:rPr>
          <w:rStyle w:val="C3"/>
          <w:rtl w:val="0"/>
        </w:rPr>
      </w:pPr>
    </w:p>
    <w:p>
      <w:pPr>
        <w:pStyle w:val="P31"/>
        <w:framePr w:w="3839" w:h="249" w:hRule="exact" w:wrap="none" w:vAnchor="page" w:hAnchor="margin" w:x="6856" w:y="6418"/>
        <w:rPr>
          <w:rStyle w:val="C22"/>
          <w:rtl w:val="0"/>
        </w:rPr>
      </w:pPr>
      <w:r>
        <w:rPr>
          <w:rStyle w:val="C22"/>
          <w:rtl w:val="0"/>
        </w:rPr>
        <w:t>Praktické předvedení</w:t>
      </w:r>
    </w:p>
    <w:p>
      <w:pPr>
        <w:pStyle w:val="P12"/>
        <w:framePr w:w="6710" w:h="607" w:hRule="exact" w:wrap="none" w:vAnchor="page" w:hAnchor="margin" w:x="45" w:y="6738"/>
        <w:rPr>
          <w:rStyle w:val="C3"/>
          <w:rtl w:val="0"/>
        </w:rPr>
      </w:pPr>
    </w:p>
    <w:p>
      <w:pPr>
        <w:pStyle w:val="P13"/>
        <w:framePr w:w="6658" w:h="480" w:hRule="exact" w:wrap="none" w:vAnchor="page" w:hAnchor="margin" w:x="71" w:y="6794"/>
        <w:rPr>
          <w:rStyle w:val="C11"/>
          <w:rtl w:val="0"/>
        </w:rPr>
      </w:pPr>
      <w:r>
        <w:rPr>
          <w:rStyle w:val="C11"/>
          <w:rtl w:val="0"/>
        </w:rPr>
        <w:t>c) Dodržovat interní a obecně závazné normy a předpisy BOZP, požární prevence a ochrany životního prostředí</w:t>
      </w:r>
    </w:p>
    <w:p>
      <w:pPr>
        <w:pStyle w:val="P28"/>
        <w:framePr w:w="3921" w:h="607" w:hRule="exact" w:wrap="none" w:vAnchor="page" w:hAnchor="margin" w:x="6800" w:y="6738"/>
        <w:rPr>
          <w:rStyle w:val="C3"/>
          <w:rtl w:val="0"/>
        </w:rPr>
      </w:pPr>
    </w:p>
    <w:p>
      <w:pPr>
        <w:pStyle w:val="P29"/>
        <w:framePr w:w="3839" w:h="480" w:hRule="exact" w:wrap="none" w:vAnchor="page" w:hAnchor="margin" w:x="6856" w:y="6794"/>
        <w:rPr>
          <w:rStyle w:val="C21"/>
          <w:rtl w:val="0"/>
        </w:rPr>
      </w:pPr>
      <w:r>
        <w:rPr>
          <w:rStyle w:val="C21"/>
          <w:rtl w:val="0"/>
        </w:rPr>
        <w:t>Praktické předvedení a ústní ověření</w:t>
      </w:r>
    </w:p>
    <w:p>
      <w:pPr>
        <w:pStyle w:val="P32"/>
        <w:framePr w:w="10710" w:h="248" w:hRule="exact" w:wrap="none" w:vAnchor="page" w:hAnchor="margin" w:x="28" w:y="745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3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05"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o čemž bude autorizovanou osobou vyhotoven a uchazečem podepsán písemný záznam.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je oprávněna předčasně ukončit zkoušku, pokud vyhodnotí, že v důsledku činnosti uchazeče bezprostředně došlo k ohrožení nebo bezprostředně hrozí nebezpečí ohrožení zdraví, života a majetku či životního prostředí. Zdůvodnění předčasného ukončení zkoušky uvede AOs do Záznamu o průběhu a výsledku zkoušky. Uchazeč může ukončit zkoušku kdykoliv v jejím průběhu, a to na vlastní žádost.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vykonávání pracovních činností této profesní kvalifikace je vyžadována a prokazuje se lékařským potvrzením (odkaz na povolání v NSP - https://www.nsp.cz/jednotka-prace/serizovac-gumarenskych-za#zdravotni-zpusobilost).</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v reálném provozu pro vybranou technologii, kterou určí autorizovaná osoba a informuje uchazeče (písemně při vyhlášení termínu zkoušky, minimálně 1 měsíc před jejím konáním). Na praktickém příkladu uchazeč vysvětlí např. průběh technologického procesu, používané suroviny a materiály. Provádí sledování a posuzování hodnot a parametrů při obsluze technologických procesů.</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odborné kompetence </w:t>
      </w:r>
      <w:r>
        <w:rPr>
          <w:rFonts w:ascii="Arial" w:cs="Arial" w:hAnsi="Arial" w:eastAsia="Arial"/>
          <w:b w:val="1"/>
          <w:i w:val="0"/>
          <w:caps w:val="0"/>
          <w:strike w:val="0"/>
          <w:noProof w:val="0"/>
          <w:vanish w:val="0"/>
          <w:color w:val="auto"/>
          <w:sz w:val="20"/>
          <w:u w:val="none"/>
          <w:shd w:val="clear" w:color="auto" w:fill="auto"/>
          <w:vertAlign w:val="baseline"/>
          <w:lang/>
        </w:rPr>
        <w:t xml:space="preserve">Seřizování technologických zařízení jednotlivých gumárenských procesů, </w:t>
      </w:r>
      <w:r>
        <w:rPr>
          <w:rFonts w:ascii="Arial" w:cs="Arial" w:hAnsi="Arial" w:eastAsia="Arial"/>
          <w:b w:val="0"/>
          <w:i w:val="0"/>
          <w:caps w:val="0"/>
          <w:strike w:val="0"/>
          <w:noProof w:val="0"/>
          <w:vanish w:val="0"/>
          <w:color w:val="auto"/>
          <w:sz w:val="20"/>
          <w:u w:val="none"/>
          <w:shd w:val="clear" w:color="auto" w:fill="auto"/>
          <w:vertAlign w:val="baseline"/>
          <w:lang/>
        </w:rPr>
        <w:t>kritérium d) bude ověřeno na modelové situaci, bude ověřena správná reakce na specifikovanou vadu.</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Písemné ověřování probíhá formou vypracování otevřených odpovědí na zadané otázky (připravené autorizovanou osobou). Při ověřování kritérií hodnocení způsobem ověření "Písemné a ústní ověření" se požaduje stručné slovní doplnění písemně zpracované otázky, zadání, ve smyslu doplnění informací nebo doplnění vysvětlení.</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 rámci zkoušky budou použity interní testy (zpracované ve firmě, kde se zkouška provádí) k bezpečnosti práce, požární ochraně a ochraně životního prostředí v souladu s legislativou a platnými normami.</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025"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si zajistí pracovní oblečení a pracovní obuv podle požadavků BOZP pracoviště, na kterém zkouška probíhá.</w:t>
      </w:r>
    </w:p>
    <w:p>
      <w:pPr>
        <w:pStyle w:val="P33"/>
        <w:framePr w:w="10766" w:h="1837" w:hRule="exact" w:wrap="none" w:vAnchor="page" w:hAnchor="margin" w:x="0" w:y="11086"/>
        <w:rPr>
          <w:rStyle w:val="C3"/>
          <w:rtl w:val="0"/>
        </w:rPr>
      </w:pPr>
    </w:p>
    <w:p>
      <w:pPr>
        <w:pStyle w:val="P35"/>
        <w:framePr w:w="10710" w:h="340" w:hRule="exact" w:wrap="none" w:vAnchor="page" w:hAnchor="margin" w:x="28" w:y="11086"/>
        <w:rPr>
          <w:rStyle w:val="C25"/>
          <w:rtl w:val="0"/>
        </w:rPr>
      </w:pPr>
      <w:r>
        <w:rPr>
          <w:rStyle w:val="C25"/>
          <w:rtl w:val="0"/>
        </w:rPr>
        <w:t>Výsledné hodnocení</w:t>
      </w:r>
    </w:p>
    <w:p>
      <w:pPr>
        <w:keepNext w:val="0"/>
        <w:keepLines w:val="0"/>
        <w:framePr w:w="10766" w:h="1497" w:hRule="exact" w:wrap="none" w:vAnchor="page" w:hAnchor="margin" w:x="0" w:y="1142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3151"/>
        <w:rPr>
          <w:rStyle w:val="C3"/>
          <w:rtl w:val="0"/>
        </w:rPr>
      </w:pPr>
    </w:p>
    <w:p>
      <w:pPr>
        <w:pStyle w:val="P35"/>
        <w:framePr w:w="10710" w:h="340" w:hRule="exact" w:wrap="none" w:vAnchor="page" w:hAnchor="margin" w:x="28" w:y="13151"/>
        <w:rPr>
          <w:rStyle w:val="C25"/>
          <w:rtl w:val="0"/>
        </w:rPr>
      </w:pPr>
      <w:r>
        <w:rPr>
          <w:rStyle w:val="C25"/>
          <w:rtl w:val="0"/>
        </w:rPr>
        <w:t>Počet zkoušejících</w:t>
      </w:r>
    </w:p>
    <w:p>
      <w:pPr>
        <w:keepNext w:val="0"/>
        <w:keepLines w:val="0"/>
        <w:framePr w:w="10766" w:h="1036" w:hRule="exact" w:wrap="none" w:vAnchor="page" w:hAnchor="margin" w:x="0" w:y="13491"/>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4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78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oboru vzdělání zaměřeném na chemii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chemie nebo zpracování plastů, pryže a kůže a alespoň 5 let odborné praxe v oblasti gumárenských výrob nebo ve funkci učitele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v oblasti chemie nebo zpracování plastů, pryže a kůže a alespoň 5 let odborné praxe v oblasti gumárenských výrob nebo ve funkci učitele odborných předmětů nebo praktického vyučování nebo učitele odborného výcviku v oblasti chemie nebo zpracování plastů, pryže a kůže.</w:t>
      </w:r>
    </w:p>
    <w:p>
      <w:pPr>
        <w:keepNext w:val="0"/>
        <w:keepLines w:val="1"/>
        <w:framePr w:w="10766" w:h="8241" w:hRule="exact" w:wrap="none" w:vAnchor="page" w:hAnchor="margin" w:x="0" w:y="2702"/>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28-054-H Seřizovač gumárenských zařízení + střední vzdělání s maturitní zkouškou a alespoň 5 let odborné praxe v oblasti gumárenských výrob.</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24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stránkách autorizujícího orgánu: Ministerstvo průmyslu a obchodu, www.mpo.cz.</w:t>
      </w:r>
    </w:p>
    <w:p>
      <w:pPr>
        <w:pStyle w:val="P33"/>
        <w:framePr w:w="10766" w:h="4472" w:hRule="exact" w:wrap="none" w:vAnchor="page" w:hAnchor="margin" w:x="0" w:y="11170"/>
        <w:rPr>
          <w:rStyle w:val="C3"/>
          <w:rtl w:val="0"/>
        </w:rPr>
      </w:pPr>
    </w:p>
    <w:p>
      <w:pPr>
        <w:pStyle w:val="P35"/>
        <w:framePr w:w="10710" w:h="340" w:hRule="exact" w:wrap="none" w:vAnchor="page" w:hAnchor="margin" w:x="28" w:y="11170"/>
        <w:rPr>
          <w:rStyle w:val="C25"/>
          <w:rtl w:val="0"/>
        </w:rPr>
      </w:pPr>
      <w:r>
        <w:rPr>
          <w:rStyle w:val="C25"/>
          <w:rtl w:val="0"/>
        </w:rPr>
        <w:t>Nezbytné materiální a technické předpoklady pro provedení zkoušky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 zajištění zkoušky podle tohoto hodnoticího standardu v reálném provozu je třeba mít k dispozici:</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místnost vybavenou PC,</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výrobní a provozní dokumentaci technologického procesu: pracovní instrukce, kontrolní plány, bezpečnostní listy,</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technologická zařízení pro jednotlivé výrobní operace a chemické procesy v gumárenské výrobě (vytlačovací linka, gumovací linka, řezačka textilního kordu, střihačka ocelového kordu),</w:t>
      </w:r>
    </w:p>
    <w:p>
      <w:pPr>
        <w:keepNext w:val="0"/>
        <w:keepLines w:val="1"/>
        <w:framePr w:w="10766" w:h="4132" w:hRule="exact" w:wrap="none" w:vAnchor="page" w:hAnchor="margin" w:x="0" w:y="11510"/>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osobní ochranné pracovní prostředky.</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zajistit, aby pracoviště byla uspořádána a vybavena tak, aby pracovní podmínky pro vykonání zkoušky z hlediska BOZP odpovídaly bezpečnostním požadavkům a hygienickým limitům na pracovní prostředí a pracoviště.</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4132" w:hRule="exact" w:wrap="none" w:vAnchor="page" w:hAnchor="margin" w:x="0" w:y="115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5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1381"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Doba přípravy na zkoušku</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30 minut. Do doby přípravy na zkoušku se nezapočítává doba na seznámení uchazeče s pracovištěm a s požadavky BOZP a PO.</w:t>
      </w:r>
    </w:p>
    <w:p>
      <w:pPr>
        <w:keepNext w:val="0"/>
        <w:keepLines w:val="0"/>
        <w:framePr w:w="10766" w:h="1041"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pStyle w:val="P33"/>
        <w:framePr w:w="10766" w:h="1376" w:hRule="exact" w:wrap="none" w:vAnchor="page" w:hAnchor="margin" w:x="0" w:y="3762"/>
        <w:rPr>
          <w:rStyle w:val="C3"/>
          <w:rtl w:val="0"/>
        </w:rPr>
      </w:pPr>
    </w:p>
    <w:p>
      <w:pPr>
        <w:pStyle w:val="P35"/>
        <w:framePr w:w="10710" w:h="340" w:hRule="exact" w:wrap="none" w:vAnchor="page" w:hAnchor="margin" w:x="28" w:y="3762"/>
        <w:rPr>
          <w:rStyle w:val="C25"/>
          <w:rtl w:val="0"/>
        </w:rPr>
      </w:pPr>
      <w:r>
        <w:rPr>
          <w:rStyle w:val="C25"/>
          <w:rtl w:val="0"/>
        </w:rPr>
        <w:t>Doba pro vykonání zkoušky</w:t>
      </w:r>
    </w:p>
    <w:p>
      <w:pPr>
        <w:keepNext w:val="0"/>
        <w:keepLines w:val="0"/>
        <w:framePr w:w="10766" w:h="1036" w:hRule="exact" w:wrap="none" w:vAnchor="page" w:hAnchor="margin" w:x="0" w:y="41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přípravu a přestávky) je 3 až 4 hodin (hodinou se rozumí 60 minut). Zkouška může být rozložena do více dnů. Doba trvání písemné části zkoušky jednoho uchazeče je 45 minut.</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6 z 7</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chemii,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SPŠ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Continental Barum s. r. o., Otrokovice</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SumiRiko AVS Czech s. r. o., Újezd u Valašských Klobouk</w:t>
      </w:r>
    </w:p>
    <w:p>
      <w:pPr>
        <w:pStyle w:val="P21"/>
        <w:framePr w:w="7654" w:h="331" w:hRule="exact" w:wrap="none" w:vAnchor="page" w:hAnchor="margin" w:x="28" w:y="15940"/>
        <w:rPr>
          <w:rStyle w:val="C16"/>
          <w:rtl w:val="0"/>
        </w:rPr>
      </w:pPr>
      <w:r>
        <w:rPr>
          <w:rStyle w:val="C16"/>
          <w:rtl w:val="0"/>
        </w:rPr>
        <w:t>Seřizovač gumárenských zařízení, 29.10.2026 9:36:29</w:t>
      </w:r>
    </w:p>
    <w:p>
      <w:pPr>
        <w:pStyle w:val="P22"/>
        <w:framePr w:w="2790" w:h="331" w:hRule="exact" w:wrap="none" w:vAnchor="page" w:hAnchor="margin" w:x="7911" w:y="15940"/>
        <w:rPr>
          <w:rStyle w:val="C17"/>
          <w:rtl w:val="0"/>
        </w:rPr>
      </w:pPr>
      <w:r>
        <w:rPr>
          <w:rStyle w:val="C17"/>
          <w:rtl w:val="0"/>
        </w:rPr>
        <w:t>Strana 7 z 7</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2B3DC36F"/>
    <w:multiLevelType w:val="hybridMultilevel"/>
    <w:lvl w:ilvl="0" w:tplc="00000100">
      <w:start w:val="1"/>
      <w:numFmt w:val="lowerLetter"/>
      <w:suff w:val="tab"/>
      <w:lvlText w:val="%1)"/>
      <w:lvlJc w:val="left"/>
      <w:pPr>
        <w:widowControl w:val="0"/>
        <w:ind w:hanging="360" w:left="360"/>
      </w:pPr>
      <w:rPr>
        <w:rFonts w:ascii="Arial" w:cs="Arial" w:hAnsi="Arial" w:eastAsia="Arial"/>
      </w:rPr>
    </w:lvl>
    <w:lvl w:ilvl="1" w:tplc="00000101">
      <w:start w:val="1"/>
      <w:numFmt w:val="decimal"/>
      <w:suff w:val="tab"/>
      <w:lvlText w:val="%2)"/>
      <w:lvlJc w:val="left"/>
      <w:pPr>
        <w:widowControl w:val="0"/>
        <w:ind w:hanging="360" w:left="720"/>
      </w:pPr>
      <w:rPr>
        <w:rFonts w:ascii="Arial" w:cs="Arial" w:hAnsi="Arial" w:eastAsia="Arial"/>
      </w:rPr>
    </w:lvl>
    <w:lvl w:ilvl="2" w:tplc="00000102">
      <w:start w:val="1"/>
      <w:numFmt w:val="decimal"/>
      <w:suff w:val="tab"/>
      <w:lvlText w:val="%3)"/>
      <w:lvlJc w:val="left"/>
      <w:pPr>
        <w:widowControl w:val="0"/>
        <w:ind w:hanging="360" w:left="1080"/>
      </w:pPr>
      <w:rPr>
        <w:rFonts w:ascii="Arial" w:cs="Arial" w:hAnsi="Arial" w:eastAsia="Arial"/>
      </w:rPr>
    </w:lvl>
    <w:lvl w:ilvl="3" w:tplc="00000103">
      <w:start w:val="1"/>
      <w:numFmt w:val="decimal"/>
      <w:suff w:val="tab"/>
      <w:lvlText w:val="%4)"/>
      <w:lvlJc w:val="left"/>
      <w:pPr>
        <w:widowControl w:val="0"/>
        <w:ind w:hanging="360" w:left="1440"/>
      </w:pPr>
      <w:rPr>
        <w:rFonts w:ascii="Arial" w:cs="Arial" w:hAnsi="Arial" w:eastAsia="Arial"/>
      </w:rPr>
    </w:lvl>
    <w:lvl w:ilvl="4" w:tplc="00000104">
      <w:start w:val="1"/>
      <w:numFmt w:val="decimal"/>
      <w:suff w:val="tab"/>
      <w:lvlText w:val="%5)"/>
      <w:lvlJc w:val="left"/>
      <w:pPr>
        <w:widowControl w:val="0"/>
        <w:ind w:hanging="360" w:left="1800"/>
      </w:pPr>
      <w:rPr>
        <w:rFonts w:ascii="Arial" w:cs="Arial" w:hAnsi="Arial" w:eastAsia="Arial"/>
      </w:rPr>
    </w:lvl>
    <w:lvl w:ilvl="5" w:tplc="00000105">
      <w:start w:val="1"/>
      <w:numFmt w:val="decimal"/>
      <w:suff w:val="tab"/>
      <w:lvlText w:val="%6)"/>
      <w:lvlJc w:val="left"/>
      <w:pPr>
        <w:widowControl w:val="0"/>
        <w:ind w:hanging="360" w:left="2160"/>
      </w:pPr>
      <w:rPr>
        <w:rFonts w:ascii="Arial" w:cs="Arial" w:hAnsi="Arial" w:eastAsia="Arial"/>
      </w:rPr>
    </w:lvl>
    <w:lvl w:ilvl="6" w:tplc="00000106">
      <w:start w:val="1"/>
      <w:numFmt w:val="decimal"/>
      <w:suff w:val="tab"/>
      <w:lvlText w:val="%7)"/>
      <w:lvlJc w:val="left"/>
      <w:pPr>
        <w:widowControl w:val="0"/>
        <w:ind w:hanging="360" w:left="2520"/>
      </w:pPr>
      <w:rPr>
        <w:rFonts w:ascii="Arial" w:cs="Arial" w:hAnsi="Arial" w:eastAsia="Arial"/>
      </w:rPr>
    </w:lvl>
    <w:lvl w:ilvl="7" w:tplc="00000107">
      <w:start w:val="1"/>
      <w:numFmt w:val="decimal"/>
      <w:suff w:val="tab"/>
      <w:lvlText w:val="%8)"/>
      <w:lvlJc w:val="left"/>
      <w:pPr>
        <w:widowControl w:val="0"/>
        <w:ind w:hanging="360" w:left="2880"/>
      </w:pPr>
      <w:rPr>
        <w:rFonts w:ascii="Arial" w:cs="Arial" w:hAnsi="Arial" w:eastAsia="Arial"/>
      </w:rPr>
    </w:lvl>
    <w:lvl w:ilvl="8" w:tplc="00000108">
      <w:start w:val="1"/>
      <w:numFmt w:val="decimal"/>
      <w:suff w:val="tab"/>
      <w:lvlText w:val="%9)"/>
      <w:lvlJc w:val="left"/>
      <w:pPr>
        <w:widowControl w:val="0"/>
        <w:ind w:hanging="360" w:left="3240"/>
      </w:pPr>
      <w:rPr>
        <w:rFonts w:ascii="Arial" w:cs="Arial" w:hAnsi="Arial" w:eastAsia="Arial"/>
      </w:rPr>
    </w:lvl>
  </w:abstractNum>
  <w:abstractNum w:abstractNumId="1">
    <w:nsid w:val="0DD8C179"/>
    <w:multiLevelType w:val="hybridMultilevel"/>
    <w:lvl w:ilvl="0" w:tplc="00000109">
      <w:start w:val="1"/>
      <w:numFmt w:val="bullet"/>
      <w:suff w:val="tab"/>
      <w:lvlText w:val="·"/>
      <w:lvlJc w:val="left"/>
      <w:pPr>
        <w:widowControl w:val="0"/>
        <w:ind w:hanging="360" w:left="360"/>
      </w:pPr>
      <w:rPr>
        <w:rFonts w:ascii="Symbol" w:cs="Symbol" w:hAnsi="Symbol" w:eastAsia="Symbol"/>
      </w:rPr>
    </w:lvl>
    <w:lvl w:ilvl="1" w:tplc="0000010A">
      <w:start w:val="1"/>
      <w:numFmt w:val="bullet"/>
      <w:suff w:val="tab"/>
      <w:lvlText w:val="·"/>
      <w:lvlJc w:val="left"/>
      <w:pPr>
        <w:widowControl w:val="0"/>
        <w:ind w:hanging="360" w:left="720"/>
      </w:pPr>
      <w:rPr>
        <w:rFonts w:ascii="Symbol" w:cs="Symbol" w:hAnsi="Symbol" w:eastAsia="Symbol"/>
      </w:rPr>
    </w:lvl>
    <w:lvl w:ilvl="2" w:tplc="0000010B">
      <w:start w:val="1"/>
      <w:numFmt w:val="bullet"/>
      <w:suff w:val="tab"/>
      <w:lvlText w:val="·"/>
      <w:lvlJc w:val="left"/>
      <w:pPr>
        <w:widowControl w:val="0"/>
        <w:ind w:hanging="360" w:left="1080"/>
      </w:pPr>
      <w:rPr>
        <w:rFonts w:ascii="Symbol" w:cs="Symbol" w:hAnsi="Symbol" w:eastAsia="Symbol"/>
      </w:rPr>
    </w:lvl>
    <w:lvl w:ilvl="3" w:tplc="0000010C">
      <w:start w:val="1"/>
      <w:numFmt w:val="bullet"/>
      <w:suff w:val="tab"/>
      <w:lvlText w:val="·"/>
      <w:lvlJc w:val="left"/>
      <w:pPr>
        <w:widowControl w:val="0"/>
        <w:ind w:hanging="360" w:left="1440"/>
      </w:pPr>
      <w:rPr>
        <w:rFonts w:ascii="Symbol" w:cs="Symbol" w:hAnsi="Symbol" w:eastAsia="Symbol"/>
      </w:rPr>
    </w:lvl>
    <w:lvl w:ilvl="4" w:tplc="0000010D">
      <w:start w:val="1"/>
      <w:numFmt w:val="bullet"/>
      <w:suff w:val="tab"/>
      <w:lvlText w:val="·"/>
      <w:lvlJc w:val="left"/>
      <w:pPr>
        <w:widowControl w:val="0"/>
        <w:ind w:hanging="360" w:left="1800"/>
      </w:pPr>
      <w:rPr>
        <w:rFonts w:ascii="Symbol" w:cs="Symbol" w:hAnsi="Symbol" w:eastAsia="Symbol"/>
      </w:rPr>
    </w:lvl>
    <w:lvl w:ilvl="5" w:tplc="0000010E">
      <w:start w:val="1"/>
      <w:numFmt w:val="bullet"/>
      <w:suff w:val="tab"/>
      <w:lvlText w:val="·"/>
      <w:lvlJc w:val="left"/>
      <w:pPr>
        <w:widowControl w:val="0"/>
        <w:ind w:hanging="360" w:left="2160"/>
      </w:pPr>
      <w:rPr>
        <w:rFonts w:ascii="Symbol" w:cs="Symbol" w:hAnsi="Symbol" w:eastAsia="Symbol"/>
      </w:rPr>
    </w:lvl>
    <w:lvl w:ilvl="6" w:tplc="0000010F">
      <w:start w:val="1"/>
      <w:numFmt w:val="bullet"/>
      <w:suff w:val="tab"/>
      <w:lvlText w:val="·"/>
      <w:lvlJc w:val="left"/>
      <w:pPr>
        <w:widowControl w:val="0"/>
        <w:ind w:hanging="360" w:left="2520"/>
      </w:pPr>
      <w:rPr>
        <w:rFonts w:ascii="Symbol" w:cs="Symbol" w:hAnsi="Symbol" w:eastAsia="Symbol"/>
      </w:rPr>
    </w:lvl>
    <w:lvl w:ilvl="7" w:tplc="00000110">
      <w:start w:val="1"/>
      <w:numFmt w:val="bullet"/>
      <w:suff w:val="tab"/>
      <w:lvlText w:val="·"/>
      <w:lvlJc w:val="left"/>
      <w:pPr>
        <w:widowControl w:val="0"/>
        <w:ind w:hanging="360" w:left="2880"/>
      </w:pPr>
      <w:rPr>
        <w:rFonts w:ascii="Symbol" w:cs="Symbol" w:hAnsi="Symbol" w:eastAsia="Symbol"/>
      </w:rPr>
    </w:lvl>
    <w:lvl w:ilvl="8" w:tplc="00000111">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