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65EC303" Type="http://schemas.openxmlformats.org/officeDocument/2006/relationships/officeDocument" Target="/word/document.xml" /><Relationship Id="coreR565EC303" Type="http://schemas.openxmlformats.org/package/2006/relationships/metadata/core-properties" Target="/docProps/core.xml" /><Relationship Id="customR565EC30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Firemní recepční (kód: 63-016-M)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Ekonomika a administrativa (kód: 63)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Firemní recepční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Vedení administrativy firemní recepce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Osobní komunikace s klienty a obchodními partnery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Komunikace po telefonu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kancelářské techniky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Přijímání a ohlašování návštěv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evidence písemností v určeném úseku nebo v celé organizaci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05.02.2019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Firemní recepční, 30.10.2026 5:42:59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formou praktického předvedení musí autorizovaná osoba použít formu modelové situace. Autorizovaná osoba musí mít připraven soubor čítající minimálně 10 modelových situací. Během jedné modelové situace lze ověřit jedno i více hodnoticích kritérií. Jedna modelová situace může ověřovat více kritérií z různých kompetencí. Autorizovaná osoba musí ověřit všechna kritéria.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Firemní recepční, 30.10.2026 5:42:59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management a administrativu,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LeasePlan ČR,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PPF banka,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Komerční banka,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Legendor,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Firemní recepční, 30.10.2026 5:42:59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