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4AAB2" Type="http://schemas.openxmlformats.org/officeDocument/2006/relationships/officeDocument" Target="/word/document.xml" /><Relationship Id="coreR42B4AAB2" Type="http://schemas.openxmlformats.org/package/2006/relationships/metadata/core-properties" Target="/docProps/core.xml" /><Relationship Id="customR42B4AA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16:26:14</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16:26:14</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16:26:14</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16:26:14</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10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16:26:14</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16:26:14</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409" w:hRule="exact" w:wrap="none" w:vAnchor="page" w:hAnchor="margin" w:x="28" w:y="15861"/>
        <w:rPr>
          <w:rStyle w:val="C16"/>
          <w:rtl w:val="0"/>
        </w:rPr>
      </w:pPr>
      <w:r>
        <w:rPr>
          <w:rStyle w:val="C16"/>
          <w:rtl w:val="0"/>
        </w:rPr>
        <w:t>Elektromechanik/elektromechanička měřicích, regulačních a automatizačních zařízení, 13.9.2026 16:26:14</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B0A2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328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BCDA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