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58E5B51" Type="http://schemas.openxmlformats.org/officeDocument/2006/relationships/officeDocument" Target="/word/document.xml" /><Relationship Id="coreR658E5B51" Type="http://schemas.openxmlformats.org/package/2006/relationships/metadata/core-properties" Target="/docProps/core.xml" /><Relationship Id="customR658E5B5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technik / samostatná technička scénického osvětlení (kód: 26-050-R)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technik scénického osvětlení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Zásady ochrany zdraví a majetku, ochrana před úrazem elektrickým proudem, bezpečnost při obsluze a práci na elektrickém zařízení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postupech a metodách osvětlování natáčených filmových, divadelních a televizních scén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Kontrola a provádění funkčních zkoušek osvětlovací techniky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Plánování inovací, rekonstrukcí a pravidelných oprav systému osvětlovací a reprodukční techniky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Orientace v harmonogramu natáčení jednotlivých scén filmu, divadelního představení apod. a v systémech záznamu, evidence o průběhu a stavu natáčení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Vyhotovování záznamů a dokumentace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Měření světelných veličin a parametrů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Měření elektrických veličin, vyhodnocení naměřených hodnot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Vypracování návrhu rozmístění osvětlovací a projekční techniky pro osvětlení jednotlivých scén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Navrhování technického řešení osvětlování natáčecích scén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984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99"/>
        <w:rPr>
          <w:rStyle w:val="C11"/>
          <w:rtl w:val="0"/>
        </w:rPr>
      </w:pPr>
      <w:r>
        <w:rPr>
          <w:rStyle w:val="C11"/>
          <w:rtl w:val="0"/>
        </w:rPr>
        <w:t>Výpočet max. přípustného příkonu elektrické energie s důrazem na odebíraný proud</w:t>
      </w:r>
    </w:p>
    <w:p>
      <w:pPr>
        <w:pStyle w:val="P14"/>
        <w:framePr w:w="805" w:h="376" w:hRule="exact" w:wrap="none" w:vAnchor="page" w:hAnchor="margin" w:x="9916" w:y="984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99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607" w:hRule="exact" w:wrap="none" w:vAnchor="page" w:hAnchor="margin" w:x="45" w:y="1021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Průběžné měření a regulace úrovní odběrů elektrické energie osvětlovací a projekční techniky scénického osvětlení</w:t>
      </w:r>
    </w:p>
    <w:p>
      <w:pPr>
        <w:pStyle w:val="P18"/>
        <w:framePr w:w="805" w:h="607" w:hRule="exact" w:wrap="none" w:vAnchor="page" w:hAnchor="margin" w:x="9916" w:y="1021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0275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1082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882"/>
        <w:rPr>
          <w:rStyle w:val="C11"/>
          <w:rtl w:val="0"/>
        </w:rPr>
      </w:pPr>
      <w:r>
        <w:rPr>
          <w:rStyle w:val="C11"/>
          <w:rtl w:val="0"/>
        </w:rPr>
        <w:t>Zapojení osvětlovací a projekční techniky do elektrických napájecích a signálových cest</w:t>
      </w:r>
    </w:p>
    <w:p>
      <w:pPr>
        <w:pStyle w:val="P14"/>
        <w:framePr w:w="805" w:h="376" w:hRule="exact" w:wrap="none" w:vAnchor="page" w:hAnchor="margin" w:x="9916" w:y="1082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882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1120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258"/>
        <w:rPr>
          <w:rStyle w:val="C13"/>
          <w:rtl w:val="0"/>
        </w:rPr>
      </w:pPr>
      <w:r>
        <w:rPr>
          <w:rStyle w:val="C13"/>
          <w:rtl w:val="0"/>
        </w:rPr>
        <w:t>Sestavování světelného scénáře představení a záznam světelných scén pro regulaci scénického osvětlení</w:t>
      </w:r>
    </w:p>
    <w:p>
      <w:pPr>
        <w:pStyle w:val="P18"/>
        <w:framePr w:w="805" w:h="376" w:hRule="exact" w:wrap="none" w:vAnchor="page" w:hAnchor="margin" w:x="9916" w:y="1120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258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11579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1635"/>
        <w:rPr>
          <w:rStyle w:val="C11"/>
          <w:rtl w:val="0"/>
        </w:rPr>
      </w:pPr>
      <w:r>
        <w:rPr>
          <w:rStyle w:val="C11"/>
          <w:rtl w:val="0"/>
        </w:rPr>
        <w:t>Orientace v technické dokumentaci a normách, používání této dokumentace při práci na světlotechnických a optoelektronických zařízeních</w:t>
      </w:r>
    </w:p>
    <w:p>
      <w:pPr>
        <w:pStyle w:val="P14"/>
        <w:framePr w:w="805" w:h="607" w:hRule="exact" w:wrap="none" w:vAnchor="page" w:hAnchor="margin" w:x="9916" w:y="11579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163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1241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2752"/>
        <w:rPr>
          <w:rStyle w:val="C15"/>
          <w:rtl w:val="0"/>
        </w:rPr>
      </w:pPr>
      <w:r>
        <w:rPr>
          <w:rStyle w:val="C15"/>
          <w:rtl w:val="0"/>
        </w:rPr>
        <w:t>Standard je platný od: 28.10.2022 do: 15.12.2022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/ samostatná technička scénického osvětlení, 11.9.2026 19:17:28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88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2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2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2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22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2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požadavky – minimální úroveň je dána získáním elektrotechnické kvalifikace a odbornou způsobilostí podle vyhlášky č. 50/1978 Sb., § 6, pracovník pro samostatnou činnost.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/ samostatná technička scénického osvětlení, 11.9.2026 19:17:28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elektrotechniku,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B-support,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Rašínova vysoká škola Brno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DINASYS,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EGO - personální poradenství,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/ samostatná technička scénického osvětlení, 11.9.2026 19:17:28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