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12538" Type="http://schemas.openxmlformats.org/officeDocument/2006/relationships/officeDocument" Target="/word/document.xml" /><Relationship Id="coreR40312538" Type="http://schemas.openxmlformats.org/package/2006/relationships/metadata/core-properties" Target="/docProps/core.xml" /><Relationship Id="customR403125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rytec (kód: 82-021-H)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rytec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Tvorba návrhu rytiny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technických a výtvarných podkladech pro provádění uměleckořemeslných ryteckých prací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předměty z různých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nářadí, nástrojů, pomůcek a materiálů pro zhotovení rytiny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Zhotovování nástrojů a nářadí pro různé druhy rytin s ohledem na materiál daného výrobku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a ruční obrábění kovů při provádění ryteckých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rytin pro tisk z hloubky, z výšky a reliéfních rytin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Povrchové úpravy uměleckořemeslných rytých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Rytí nekovových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31.10.2026 16:45:51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ke zkoušce osobní a pracovní pomůcky (základní rýtka, sekáčky, čakany, rytecké kladívko, psací a rýsovací potřeby, popřípadě optiku).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finálního produktu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jeden výrobek, tzn. rytinu pro tisk z hloubky, rytinu pro tisk z výšky, nebo reliéfní rytinu. Praktické činnosti ověřované tímto standardem se vztahují k tomuto výrobku. Zadání návrhu rytiny určí autorizovaná osoba 30 dnů před konáním zkoušky, tzn. druh rytiny, téma, náročnost a formu návrhu, rovněž připraví předmět pro rytí v závislosti na zadání návrhu rytiny.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konkretizuje formu provedení návrhu rytiny pro všechny druhy rytin: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rytina pro tisk z hloubky - návrh provedený v čárkách, v případě pečetidla černobílý plošný,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pro tisk z výšky - plošný černobílý návrh; v případě plastických razidel tužkou stínovaný návrh,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rytina reliéfní - tužkou stínovaný návrh.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následujících kritérií autorizovaná osoba připraví: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Tvorba návrhu rytiny - 5 fotografií charakteristických předmětů z různých slohových období, na jedné fotografii jeden předmět. Např. zbraně, nádoby, užitkové předměty, šperky, hodinky, nože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technických a výtvarných podkladech pro provádění uměleckořemeslných ryteckých prací - jednoduchý technický výkres předmětu z oboru, např. pečetidla, kovová razítka apod.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a ruční obrábění kovů při provádění ryteckých prací – kousky materiálu, které budou označeny značkou uchazeče, aby nedošlo k záměně výrobků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rytých výrobků - chemické přípravky pro černění za studena, patinování.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31.10.2026 16:45:51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Centrum odborné přípravy technické Uherský Brod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sdružení pro umělecká řemesla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rytec, 31.10.2026 16:45:51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