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5E28F" Type="http://schemas.openxmlformats.org/officeDocument/2006/relationships/officeDocument" Target="/word/document.xml" /><Relationship Id="coreR7F95E28F" Type="http://schemas.openxmlformats.org/package/2006/relationships/metadata/core-properties" Target="/docProps/core.xml" /><Relationship Id="customR7F95E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podkladů ploch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Povrchové úpravy zlacených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Pozlacovač rámů, 1.8.2026 9:53:22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podkladů ploch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Výrobit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Povrchové úpravy zlacených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Zlacení rámů náhražkami drahých kovů, pokládání kovových fólií, zlacení práškovými kovy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Provést zlacení rámu nebo lišty metálem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Provést zlacení rámu nebo lišty hliníkovou fólií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zlacení rámu nebo lišty práškovými barevnými bronzy</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1.8.2026 9:53:22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určit potřebné materiály při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 malovaných technik: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1.8.2026 9:53:22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nebo na uměleckořemeslné pozlacování a alespoň 5 let odborné praxe v oblasti rámařství-pozlacovačství, nebo ve funkci učitele odborného výcviku v uvedené oblasti, z toho minimálně pět let před podáním žádosti o udělení autorizace.</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rámařství-pozlacovačství, nebo ve funkci učitele praktického vyučování nebo odborného výcviku v uvedené oblasti, z toho minimálně pět let před podáním žádosti o udělení autorizace.</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 rámů, 1.8.2026 9:53:22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nejméně 5 zkušebních vzorků rámů a lišt o délce nejméně 30 cm různé šířky a s různými reliéfními dekory.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103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pro vykonání zkoušky</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 rámů, 1.8.2026 9:53:22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Eva Plánská - OSVČ, restaurátorka pozlacovačka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Štěpán Skalický - OSVČ, restaurátor pozlacovač a učitel praktického vyučování v oboru umělecké pozlacování na SOŠ uměleckořemeslné, Praha 9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w:t>
      </w:r>
    </w:p>
    <w:p>
      <w:pPr>
        <w:pStyle w:val="P21"/>
        <w:framePr w:w="7654" w:h="331" w:hRule="exact" w:wrap="none" w:vAnchor="page" w:hAnchor="margin" w:x="28" w:y="15940"/>
        <w:rPr>
          <w:rStyle w:val="C16"/>
          <w:rtl w:val="0"/>
        </w:rPr>
      </w:pPr>
      <w:r>
        <w:rPr>
          <w:rStyle w:val="C16"/>
          <w:rtl w:val="0"/>
        </w:rPr>
        <w:t>Pozlacovač rámů, 1.8.2026 9:53:22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770E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CC84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