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B8A98EC" Type="http://schemas.openxmlformats.org/officeDocument/2006/relationships/officeDocument" Target="/word/document.xml" /><Relationship Id="coreR5B8A98EC" Type="http://schemas.openxmlformats.org/package/2006/relationships/metadata/core-properties" Target="/docProps/core.xml" /><Relationship Id="customR5B8A98EC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Dozorce/dozorkyně depa (kód: 37-033-M)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dopravy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Doprava a spoje (kód: 37)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Dozorčí přepravy, depa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Dozorce/dozorkyně depa, 27.10.2026 5:22:31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Obory vzdělání</w:t>
      </w:r>
    </w:p>
    <w:p>
      <w:pPr>
        <w:pStyle w:val="P12"/>
        <w:framePr w:w="10710" w:h="47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K maturitní zkoušce z oboru vzdělání Provoz a ekonomika dopravy (kód: 37-41-M/01) lze být připuštěn po předložení osvědčení o získání některé z uvedených profesních kvalifikací nebo skupin profesních kvalifikací:</w:t>
      </w:r>
    </w:p>
    <w:p>
      <w:pPr>
        <w:pStyle w:val="P13"/>
        <w:framePr w:w="398" w:h="268" w:hRule="exact" w:wrap="none" w:vAnchor="page" w:hAnchor="margin" w:x="28" w:y="37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767"/>
        <w:rPr>
          <w:rStyle w:val="C15"/>
          <w:rtl w:val="0"/>
        </w:rPr>
      </w:pPr>
      <w:r>
        <w:rPr>
          <w:rStyle w:val="C15"/>
          <w:rtl w:val="0"/>
        </w:rPr>
        <w:t>Platnost od 29.10.2013 do 6.4.2021</w:t>
      </w:r>
    </w:p>
    <w:p>
      <w:pPr>
        <w:pStyle w:val="P12"/>
        <w:framePr w:w="10256" w:h="248" w:hRule="exact" w:wrap="none" w:vAnchor="page" w:hAnchor="margin" w:x="482" w:y="4035"/>
        <w:rPr>
          <w:rStyle w:val="C13"/>
          <w:rtl w:val="0"/>
        </w:rPr>
      </w:pPr>
      <w:r>
        <w:rPr>
          <w:rStyle w:val="C13"/>
          <w:rtl w:val="0"/>
        </w:rPr>
        <w:t>Logistik/logistička skladových operací (kód: 37-030-M)</w:t>
      </w:r>
    </w:p>
    <w:p>
      <w:pPr>
        <w:pStyle w:val="P12"/>
        <w:framePr w:w="10256" w:h="248" w:hRule="exact" w:wrap="none" w:vAnchor="page" w:hAnchor="margin" w:x="482" w:y="4282"/>
        <w:rPr>
          <w:rStyle w:val="C13"/>
          <w:rtl w:val="0"/>
        </w:rPr>
      </w:pPr>
      <w:r>
        <w:rPr>
          <w:rStyle w:val="C13"/>
          <w:rtl w:val="0"/>
        </w:rPr>
        <w:t>Logistik/logistička v dopravě a přepravě (kód: 37-031-M)</w:t>
      </w:r>
    </w:p>
    <w:p>
      <w:pPr>
        <w:pStyle w:val="P12"/>
        <w:framePr w:w="10256" w:h="248" w:hRule="exact" w:wrap="none" w:vAnchor="page" w:hAnchor="margin" w:x="482" w:y="4530"/>
        <w:rPr>
          <w:rStyle w:val="C13"/>
          <w:rtl w:val="0"/>
        </w:rPr>
      </w:pPr>
      <w:r>
        <w:rPr>
          <w:rStyle w:val="C13"/>
          <w:rtl w:val="0"/>
        </w:rPr>
        <w:t>Logistik/logistička výroby (kód: 37-032-M)</w:t>
      </w:r>
    </w:p>
    <w:p>
      <w:pPr>
        <w:pStyle w:val="P13"/>
        <w:framePr w:w="398" w:h="268" w:hRule="exact" w:wrap="none" w:vAnchor="page" w:hAnchor="margin" w:x="28" w:y="4892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4892"/>
        <w:rPr>
          <w:rStyle w:val="C15"/>
          <w:rtl w:val="0"/>
        </w:rPr>
      </w:pPr>
      <w:r>
        <w:rPr>
          <w:rStyle w:val="C15"/>
          <w:rtl w:val="0"/>
        </w:rPr>
        <w:t>Platnost od 1.12.2015 do 6.4.2021</w:t>
      </w:r>
    </w:p>
    <w:p>
      <w:pPr>
        <w:pStyle w:val="P12"/>
        <w:framePr w:w="10256" w:h="248" w:hRule="exact" w:wrap="none" w:vAnchor="page" w:hAnchor="margin" w:x="482" w:y="5160"/>
        <w:rPr>
          <w:rStyle w:val="C13"/>
          <w:rtl w:val="0"/>
        </w:rPr>
      </w:pPr>
      <w:r>
        <w:rPr>
          <w:rStyle w:val="C13"/>
          <w:rtl w:val="0"/>
        </w:rPr>
        <w:t>Komandující (kód: 37-034-M)</w:t>
      </w:r>
    </w:p>
    <w:p>
      <w:pPr>
        <w:pStyle w:val="P13"/>
        <w:framePr w:w="398" w:h="268" w:hRule="exact" w:wrap="none" w:vAnchor="page" w:hAnchor="margin" w:x="28" w:y="5521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5521"/>
        <w:rPr>
          <w:rStyle w:val="C15"/>
          <w:rtl w:val="0"/>
        </w:rPr>
      </w:pPr>
      <w:r>
        <w:rPr>
          <w:rStyle w:val="C15"/>
          <w:rtl w:val="0"/>
        </w:rPr>
        <w:t>Platnost od 14.10.2015 do 6.4.2021</w:t>
      </w:r>
    </w:p>
    <w:p>
      <w:pPr>
        <w:pStyle w:val="P12"/>
        <w:framePr w:w="10256" w:h="248" w:hRule="exact" w:wrap="none" w:vAnchor="page" w:hAnchor="margin" w:x="482" w:y="5789"/>
        <w:rPr>
          <w:rStyle w:val="C13"/>
          <w:rtl w:val="0"/>
        </w:rPr>
      </w:pPr>
      <w:r>
        <w:rPr>
          <w:rStyle w:val="C13"/>
          <w:rtl w:val="0"/>
        </w:rPr>
        <w:t>Dozorce/dozorkyně depa (kód: 37-033-M)</w:t>
      </w:r>
    </w:p>
    <w:p>
      <w:pPr>
        <w:pStyle w:val="P13"/>
        <w:framePr w:w="398" w:h="268" w:hRule="exact" w:wrap="none" w:vAnchor="page" w:hAnchor="margin" w:x="28" w:y="6150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6150"/>
        <w:rPr>
          <w:rStyle w:val="C15"/>
          <w:rtl w:val="0"/>
        </w:rPr>
      </w:pPr>
      <w:r>
        <w:rPr>
          <w:rStyle w:val="C15"/>
          <w:rtl w:val="0"/>
        </w:rPr>
        <w:t>Platnost od 26.4.2016 do 6.4.2021</w:t>
      </w:r>
    </w:p>
    <w:p>
      <w:pPr>
        <w:pStyle w:val="P12"/>
        <w:framePr w:w="10256" w:h="248" w:hRule="exact" w:wrap="none" w:vAnchor="page" w:hAnchor="margin" w:x="482" w:y="6418"/>
        <w:rPr>
          <w:rStyle w:val="C13"/>
          <w:rtl w:val="0"/>
        </w:rPr>
      </w:pPr>
      <w:r>
        <w:rPr>
          <w:rStyle w:val="C13"/>
          <w:rtl w:val="0"/>
        </w:rPr>
        <w:t>Vozmistr/vozmistrová (kód: 37-046-M)</w:t>
      </w:r>
    </w:p>
    <w:p>
      <w:pPr>
        <w:pStyle w:val="P13"/>
        <w:framePr w:w="398" w:h="268" w:hRule="exact" w:wrap="none" w:vAnchor="page" w:hAnchor="margin" w:x="28" w:y="6779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6779"/>
        <w:rPr>
          <w:rStyle w:val="C15"/>
          <w:rtl w:val="0"/>
        </w:rPr>
      </w:pPr>
      <w:r>
        <w:rPr>
          <w:rStyle w:val="C15"/>
          <w:rtl w:val="0"/>
        </w:rPr>
        <w:t>Platnost od 26.4.2016 do 6.4.2021</w:t>
      </w:r>
    </w:p>
    <w:p>
      <w:pPr>
        <w:pStyle w:val="P12"/>
        <w:framePr w:w="10256" w:h="248" w:hRule="exact" w:wrap="none" w:vAnchor="page" w:hAnchor="margin" w:x="482" w:y="7047"/>
        <w:rPr>
          <w:rStyle w:val="C13"/>
          <w:rtl w:val="0"/>
        </w:rPr>
      </w:pPr>
      <w:r>
        <w:rPr>
          <w:rStyle w:val="C13"/>
          <w:rtl w:val="0"/>
        </w:rPr>
        <w:t>Disponent/disponentka mezinárodního zasilatelství (kód: 37-054-M)</w:t>
      </w:r>
    </w:p>
    <w:p>
      <w:pPr>
        <w:pStyle w:val="P6"/>
        <w:framePr w:w="10710" w:h="113" w:hRule="exact" w:wrap="none" w:vAnchor="page" w:hAnchor="margin" w:x="28" w:y="7295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7522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5"/>
        <w:framePr w:w="5386" w:h="361" w:hRule="exact" w:wrap="none" w:vAnchor="page" w:hAnchor="margin" w:x="0" w:y="7862"/>
        <w:rPr>
          <w:rStyle w:val="C3"/>
          <w:rtl w:val="0"/>
        </w:rPr>
      </w:pPr>
    </w:p>
    <w:p>
      <w:pPr>
        <w:pStyle w:val="P16"/>
        <w:framePr w:w="5274" w:h="249" w:hRule="exact" w:wrap="none" w:vAnchor="page" w:hAnchor="margin" w:x="56" w:y="7918"/>
        <w:rPr>
          <w:rStyle w:val="C16"/>
          <w:rtl w:val="0"/>
        </w:rPr>
      </w:pPr>
      <w:r>
        <w:rPr>
          <w:rStyle w:val="C16"/>
          <w:rtl w:val="0"/>
        </w:rPr>
        <w:t>Povolání / Typová pozice</w:t>
      </w:r>
    </w:p>
    <w:p>
      <w:pPr>
        <w:pStyle w:val="P15"/>
        <w:framePr w:w="5380" w:h="361" w:hRule="exact" w:wrap="none" w:vAnchor="page" w:hAnchor="margin" w:x="5386" w:y="7862"/>
        <w:rPr>
          <w:rStyle w:val="C3"/>
          <w:rtl w:val="0"/>
        </w:rPr>
      </w:pPr>
    </w:p>
    <w:p>
      <w:pPr>
        <w:pStyle w:val="P16"/>
        <w:framePr w:w="5268" w:h="249" w:hRule="exact" w:wrap="none" w:vAnchor="page" w:hAnchor="margin" w:x="5442" w:y="7918"/>
        <w:rPr>
          <w:rStyle w:val="C16"/>
          <w:rtl w:val="0"/>
        </w:rPr>
      </w:pPr>
      <w:r>
        <w:rPr>
          <w:rStyle w:val="C16"/>
          <w:rtl w:val="0"/>
        </w:rPr>
        <w:t>Nadřízené povolání</w:t>
      </w:r>
    </w:p>
    <w:p>
      <w:pPr>
        <w:pStyle w:val="P17"/>
        <w:framePr w:w="5293" w:h="376" w:hRule="exact" w:wrap="none" w:vAnchor="page" w:hAnchor="margin" w:x="45" w:y="8223"/>
        <w:rPr>
          <w:rStyle w:val="C3"/>
          <w:rtl w:val="0"/>
        </w:rPr>
      </w:pPr>
    </w:p>
    <w:p>
      <w:pPr>
        <w:pStyle w:val="P18"/>
        <w:framePr w:w="5241" w:h="249" w:hRule="exact" w:wrap="none" w:vAnchor="page" w:hAnchor="margin" w:x="71" w:y="8279"/>
        <w:rPr>
          <w:rStyle w:val="C17"/>
          <w:rtl w:val="0"/>
        </w:rPr>
      </w:pPr>
      <w:r>
        <w:rPr>
          <w:rStyle w:val="C17"/>
          <w:rtl w:val="0"/>
        </w:rPr>
        <w:t>Dozorčí přepravy, depa</w:t>
      </w:r>
    </w:p>
    <w:p>
      <w:pPr>
        <w:pStyle w:val="P19"/>
        <w:framePr w:w="5338" w:h="376" w:hRule="exact" w:wrap="none" w:vAnchor="page" w:hAnchor="margin" w:x="5383" w:y="8223"/>
        <w:rPr>
          <w:rStyle w:val="C3"/>
          <w:rtl w:val="0"/>
        </w:rPr>
      </w:pPr>
    </w:p>
    <w:p>
      <w:pPr>
        <w:pStyle w:val="P20"/>
        <w:framePr w:w="5256" w:h="249" w:hRule="exact" w:wrap="none" w:vAnchor="page" w:hAnchor="margin" w:x="5439" w:y="8279"/>
        <w:rPr>
          <w:rStyle w:val="C18"/>
          <w:rtl w:val="0"/>
        </w:rPr>
      </w:pP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Dozorce/dozorkyně depa, 27.10.2026 5:22:31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center"/>
    </w:pPr>
  </w:style>
  <w:style w:type="paragraph" w:styleId="P14">
    <w:name w:val="ParagraphStyle13"/>
    <w:hidden/>
    <w:pPr>
      <w:shd w:val="clear" w:fill="auto"/>
      <w:bidi w:val="0"/>
      <w:jc w:val="left"/>
    </w:pPr>
  </w:style>
  <w:style w:type="paragraph" w:styleId="P15">
    <w:name w:val="ParagraphStyle14"/>
    <w:hidden/>
    <w:pPr>
      <w:shd w:val="clear" w:fill="D9D9D9"/>
    </w:pPr>
  </w:style>
  <w:style w:type="paragraph" w:styleId="P16">
    <w:name w:val="ParagraphStyle15"/>
    <w:hidden/>
    <w:pPr>
      <w:bidi w:val="0"/>
      <w:jc w:val="left"/>
    </w:pPr>
  </w:style>
  <w:style w:type="paragraph" w:styleId="P17">
    <w:name w:val="ParagraphStyle16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8">
    <w:name w:val="ParagraphStyle17"/>
    <w:hidden/>
    <w:pPr>
      <w:bidi w:val="0"/>
      <w:jc w:val="left"/>
    </w:pPr>
  </w:style>
  <w:style w:type="paragraph" w:styleId="P19">
    <w:name w:val="ParagraphStyle18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0">
    <w:name w:val="ParagraphStyle19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