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FF7799" Type="http://schemas.openxmlformats.org/officeDocument/2006/relationships/officeDocument" Target="/word/document.xml" /><Relationship Id="coreR46FF7799" Type="http://schemas.openxmlformats.org/package/2006/relationships/metadata/core-properties" Target="/docProps/core.xml" /><Relationship Id="customR46FF77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obilovin a jejich nároků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u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29.10.2026 0:02:16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řídících a organizačních dovedností nutných pro zajištění pěstování obilovin v zemědělském podniku. Podklady pro ověřování jednotlivých kompetencí budou brány z konkrétního podniku nebo vytvořeny pro vzorový podnik. Na zkoušku je třeba zajistit minimálně 4 vzorky semen obilovin, minimálně 4 rostliny obilovin, minimálně 10 druhů plevelů, a minimálně 10 vzorků napadených rostlin chorobami a škůdci, případně jejich obrazovou dokumentaci.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"Charakteristika obilovin a jejich nároků na půdní a povětrnostní podmínky" bude kritérium b) ověřeno s využitím vzorků, fotografií a případně i v porostu.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výživy a hnojení s ohledem na stanoviště, průběh vegetace, růst a vývoj obilovin" bude k dispozici vzorový rozbor půdy a Rámcová metodika výživy rostlin a hnojení.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"Diagnostika škodlivých činitelů v obilovinách a ošetřování proti nim" bude k prověření kritéria c) k dispozici seznam přípravků na ochranu rostlin platný pro aktuální rok.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29.10.2026 0:02:16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Bystřice u Benešova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29.10.2026 0:02:16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