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823C11" Type="http://schemas.openxmlformats.org/officeDocument/2006/relationships/officeDocument" Target="/word/document.xml" /><Relationship Id="coreR14823C11" Type="http://schemas.openxmlformats.org/package/2006/relationships/metadata/core-properties" Target="/docProps/core.xml" /><Relationship Id="customR14823C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hliněných výplní stropů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Vytyčování konstrukčních prvků při provádění zednických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Stavba kozového lešení, práce na lešení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předpisech BOZP, PO a hygieny práce při stavebních činnostech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zedník, 13.6.2026 11:19:15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http://katalog.nsp.cz/zdravotniPodminky.aspx?kod_sm1=41&amp;id_jp=2096).</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 ve znění pozdějčích předpisů.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nebo mechanizaci při plnění kritérií praktickým předvedením v kompetencích: g11.A.1126 Zhotovování hliněných podlah, g11.A.1127 Zhotovování hliněných svislých zděných konstrukcí, g11.A.1128 Zhotovování hliněných svislých monolitických konstrukcí, g11.A.1125 Zhotovování hliněných výplní stropů, g11.D.4011 Vytyčování stavby, g11.A.1042 Stavba kozového lešení, práce na lešení. </w:t>
      </w:r>
    </w:p>
    <w:p>
      <w:pPr>
        <w:pStyle w:val="P21"/>
        <w:framePr w:w="7654" w:h="331" w:hRule="exact" w:wrap="none" w:vAnchor="page" w:hAnchor="margin" w:x="28" w:y="15940"/>
        <w:rPr>
          <w:rStyle w:val="C16"/>
          <w:rtl w:val="0"/>
        </w:rPr>
      </w:pPr>
      <w:r>
        <w:rPr>
          <w:rStyle w:val="C16"/>
          <w:rtl w:val="0"/>
        </w:rPr>
        <w:t>Zhotovitel hliněných staveb – zedník, 13.6.2026 11:19:15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pStyle w:val="P21"/>
        <w:framePr w:w="7654" w:h="331" w:hRule="exact" w:wrap="none" w:vAnchor="page" w:hAnchor="margin" w:x="28" w:y="15940"/>
        <w:rPr>
          <w:rStyle w:val="C16"/>
          <w:rtl w:val="0"/>
        </w:rPr>
      </w:pPr>
      <w:r>
        <w:rPr>
          <w:rStyle w:val="C16"/>
          <w:rtl w:val="0"/>
        </w:rPr>
        <w:t>Zhotovitel hliněných staveb – zedník, 13.6.2026 11:19:15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