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991B4" Type="http://schemas.openxmlformats.org/officeDocument/2006/relationships/officeDocument" Target="/word/document.xml" /><Relationship Id="coreRB1991B4" Type="http://schemas.openxmlformats.org/package/2006/relationships/metadata/core-properties" Target="/docProps/core.xml" /><Relationship Id="customRB1991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hliněných výplní stropů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Vytyčování konstrukčních prvků při provádění zednických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Stavba kozového lešení, práce na lešení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předpisech BOZP, PO a hygieny práce při stavebních činnostech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zedník, 18.9.2026 5:30:30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http://katalog.nsp.cz/zdravotniPodminky.aspx?kod_sm1=41&amp;id_jp=2096).</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g11.A.1126 Zhotovování hliněných podlah, g11.A.1127 Zhotovování hliněných svislých zděných konstrukcí, g11.A.1128 Zhotovování hliněných svislých monolitických konstrukcí, g11.A.1125 Zhotovování hliněných výplní stropů, g11.D.4011 Vytyčování stavby, g11.A.1042 Stavba kozového lešení, práce na lešení. </w:t>
      </w:r>
    </w:p>
    <w:p>
      <w:pPr>
        <w:pStyle w:val="P21"/>
        <w:framePr w:w="7654" w:h="331" w:hRule="exact" w:wrap="none" w:vAnchor="page" w:hAnchor="margin" w:x="28" w:y="15940"/>
        <w:rPr>
          <w:rStyle w:val="C16"/>
          <w:rtl w:val="0"/>
        </w:rPr>
      </w:pPr>
      <w:r>
        <w:rPr>
          <w:rStyle w:val="C16"/>
          <w:rtl w:val="0"/>
        </w:rPr>
        <w:t>Zhotovitel hliněných staveb – zedník, 18.9.2026 5:30:30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pStyle w:val="P21"/>
        <w:framePr w:w="7654" w:h="331" w:hRule="exact" w:wrap="none" w:vAnchor="page" w:hAnchor="margin" w:x="28" w:y="15940"/>
        <w:rPr>
          <w:rStyle w:val="C16"/>
          <w:rtl w:val="0"/>
        </w:rPr>
      </w:pPr>
      <w:r>
        <w:rPr>
          <w:rStyle w:val="C16"/>
          <w:rtl w:val="0"/>
        </w:rPr>
        <w:t>Zhotovitel hliněných staveb – zedník, 18.9.2026 5:30:30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