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D0B" Type="http://schemas.openxmlformats.org/officeDocument/2006/relationships/officeDocument" Target="/word/document.xml" /><Relationship Id="coreR651D0B" Type="http://schemas.openxmlformats.org/package/2006/relationships/metadata/core-properties" Target="/docProps/core.xml" /><Relationship Id="customR651D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vnitřních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vnějších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omítek stropů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kozového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omítkář, 28.4.2026 23:03:16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 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 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28.4.2026 23:03:16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ochranu vnějších hliněných omítek před povětrnostními vlivy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příčiny poruch omítek a možnosti provedení oprav</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Zhotovování vnitřních hliněných omítek</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Navrhnout pracovní postup zhotovení vnitřní hliněné omítky dle zadání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Zvolit nářadí a pracovní pomůcky pro omítání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Upravit podklad na ploše min. 2 m²</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Připravit hliněnou směs na omítku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Zhotovit vnitřní hliněnou omítku na ploše min. 2 m² s koutem a rohem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Zkontrolovat rovinnost povrchu omítky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g) Dodržovat pravidla BOZP a hygieny práce</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vnějších hliněných omítek</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Navrhnout pracovní postup zhotovení vnější hliněné omítky dle zadání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Zvolit nářadí a pracovní pomůcky</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Upravit podklad na ploše min. 2 m²</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Připravit hliněnou směs na omítku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vnější hliněnou omítku na ploše min. 2 m²</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f) Zkontrolovat rovinnost povrchu omítky</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Praktické předvedení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Upravit povrch omítky proti povětrnostním vlivům dle zadání</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Praktické předvedení a 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Dodržovat pravidla BOZP a hygieny práce</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28.4.2026 23:03:16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omítek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hliněné omítky stropu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hliněnou omítku stropu na ploše min. 2 m² s fabionem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rovinnost povrchu omítky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Dodržovat pravidla BOZP a hygieny práce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Stavba kozového lešení, práce na lešení</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Popsat běžné druhy lešení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Stavět kozové lešení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d) Dodržovat pravidla BOZ při práci na lešení (NV 362/2005 Sb.)</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Výpočet spotřeby materiálů</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Vypočítat výměry omítek - objem a hmotnost - z údajů zjištěných ve</w:t>
        <w:br w:type="textWrapping"/>
        <w:t>výkresové dokumentaci nebo naměřených na stavbě</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Písemné ověření s výpočtem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Vypočítat spotřebu materiálu podle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Písemné ověření s výpočtem</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70"/>
        <w:rPr>
          <w:rStyle w:val="C18"/>
          <w:rtl w:val="0"/>
        </w:rPr>
      </w:pPr>
      <w:r>
        <w:rPr>
          <w:rStyle w:val="C18"/>
          <w:rtl w:val="0"/>
        </w:rPr>
        <w:t>Orientace v předpisech BOZP, PO a hygieny práce při stavebních činnostech</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Popsat zásady BOZP na staveništi (NV 362/2005 Sb.)</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Písemné a ústní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Popsat osobní ochranné pracovní prostředky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Písemné a ústní ověření</w:t>
      </w:r>
    </w:p>
    <w:p>
      <w:pPr>
        <w:pStyle w:val="P32"/>
        <w:framePr w:w="10710" w:h="248" w:hRule="exact" w:wrap="none" w:vAnchor="page" w:hAnchor="margin" w:x="28" w:y="13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omítkář, 28.4.2026 23:03:16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recyklace stavebních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recyklace hliněných stavebních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28.4.2026 23:03:16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g.11.A.1157 Zhotovování vnitřních omítek, g.11.A.1156 Zhotovování vnějších omítek, g.11.A.1155 Zhotovování omítek stropů, g11.A.1040 Stavba kozového lešení, práce na lešení.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Zhotovitel hliněných staveb – omítkář, 28.4.2026 23:03:16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omítkář, 5 let praxe v oblasti pozemních staveb nebo ve funkci učitele odborného výcviku v oborech vzdělání zedník nebo malíř, z toho 2 roky praxe v oblasti hliněných staveb.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28.4.2026 23:03:16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se stoly a židlemi, PC s kancelářským SW, papír, kreslicí a rýsovací pomůcky, poměrové pravítko.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bude rozložena do více dnů. </w:t>
      </w:r>
    </w:p>
    <w:p>
      <w:pPr>
        <w:pStyle w:val="P21"/>
        <w:framePr w:w="7654" w:h="331" w:hRule="exact" w:wrap="none" w:vAnchor="page" w:hAnchor="margin" w:x="28" w:y="15940"/>
        <w:rPr>
          <w:rStyle w:val="C16"/>
          <w:rtl w:val="0"/>
        </w:rPr>
      </w:pPr>
      <w:r>
        <w:rPr>
          <w:rStyle w:val="C16"/>
          <w:rtl w:val="0"/>
        </w:rPr>
        <w:t>Zhotovitel hliněných staveb – omítkář, 28.4.2026 23:03:16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28.4.2026 23:03:16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C42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6FF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