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216E6" Type="http://schemas.openxmlformats.org/officeDocument/2006/relationships/officeDocument" Target="/word/document.xml" /><Relationship Id="coreR3B6216E6" Type="http://schemas.openxmlformats.org/package/2006/relationships/metadata/core-properties" Target="/docProps/core.xml" /><Relationship Id="customR3B6216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29.10.2026 16:06:32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458"/>
        <w:rPr>
          <w:rStyle w:val="C7"/>
          <w:rtl w:val="0"/>
        </w:rPr>
      </w:pPr>
      <w:r>
        <w:rPr>
          <w:rStyle w:val="C7"/>
          <w:rtl w:val="0"/>
        </w:rPr>
        <w:t>Profesní kvalifikace Zhotovitel hliněných staveb – omítkář / zhotovitelka hliněných staveb – omítkářka je rozvíjena profesní kvalifikací Zhotovitel/zhotovitelka hliněných staveb – dekoratér/dekoratérka omítek.</w:t>
      </w:r>
    </w:p>
    <w:p>
      <w:pPr>
        <w:pStyle w:val="P11"/>
        <w:framePr w:w="10710" w:h="340" w:hRule="exact" w:wrap="none" w:vAnchor="page" w:hAnchor="margin" w:x="28" w:y="60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08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67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29.10.2026 16:06:32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