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6A255" Type="http://schemas.openxmlformats.org/officeDocument/2006/relationships/officeDocument" Target="/word/document.xml" /><Relationship Id="coreR2006A255" Type="http://schemas.openxmlformats.org/package/2006/relationships/metadata/core-properties" Target="/docProps/core.xml" /><Relationship Id="customR2006A2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střech historických budov (kód: 36-032-H)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historických technologiích pokrývání střech a řešení detailů střech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montáže a oprav skládaných krytin střech historických budov a řešení detailů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pokrývačských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střechu; obsluhování dopravních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9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rozměrů a tvarů krytin ručním a mechanizovaným 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střech historických budov a střešních stavebních prvků (atiky, komíny aj.) pálenými krytinami pokládanými do malty nebo maltového lože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Pokrývání střech historických budov a střešních stavebních prvků (atiky, komíny aj.) krytinami břidlicovými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Pokrývání střech historických budov a střešních stavebních prvků (atiky, komíny aj.) krytinami vláknocementovými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Vykrývání úžlabí hladkými taškami bobrovkami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Obsluha strojních zařízení pro pokrývačské práce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 do: 09.04.2024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15:26:57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15:26:57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střech historických budov, 18.9.2026 15:26:57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3F71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