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832EB7" Type="http://schemas.openxmlformats.org/officeDocument/2006/relationships/officeDocument" Target="/word/document.xml" /><Relationship Id="coreR78832EB7" Type="http://schemas.openxmlformats.org/package/2006/relationships/metadata/core-properties" Target="/docProps/core.xml" /><Relationship Id="customR78832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střech historických budov (kód: 36-032-H)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historických technologiích pokrývání střech a řešení detailů střech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montáže a oprav skládaných krytin střech historických budov a řešení detailů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pokrývačských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střechu; obsluhování dopravních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střech složitých tvarů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9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Upravování rozměrů a tvarů krytin ručním a mechanizovaným 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střech historických budov a střešních stavebních prvků (atiky, komíny aj.) pálenými krytinami pokládanými do malty nebo maltového lože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Pokrývání střech historických budov a střešních stavebních prvků (atiky, komíny aj.) krytinami břidlicovými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Pokrývání střech historických budov a střešních stavebních prvků (atiky, komíny aj.) krytinami vláknocementovými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Vykrývání úžlabí hladkými taškami bobrovkami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Pokrývání střešních průniků a bočních přípojů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70"/>
        <w:rPr>
          <w:rStyle w:val="C11"/>
          <w:rtl w:val="0"/>
        </w:rPr>
      </w:pPr>
      <w:r>
        <w:rPr>
          <w:rStyle w:val="C11"/>
          <w:rtl w:val="0"/>
        </w:rPr>
        <w:t>Obsluha strojních zařízení pro pokrývačské práce</w:t>
      </w:r>
    </w:p>
    <w:p>
      <w:pPr>
        <w:pStyle w:val="P14"/>
        <w:framePr w:w="805" w:h="376" w:hRule="exact" w:wrap="none" w:vAnchor="page" w:hAnchor="margin" w:x="9916" w:y="133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9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746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369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74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29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4634"/>
        <w:rPr>
          <w:rStyle w:val="C15"/>
          <w:rtl w:val="0"/>
        </w:rPr>
      </w:pPr>
      <w:r>
        <w:rPr>
          <w:rStyle w:val="C15"/>
          <w:rtl w:val="0"/>
        </w:rPr>
        <w:t>Standard je platný od: 21.10.2022 do: 09.04.2024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střech historických budov, 22.7.2026 16:43:50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Cechu klempířů, pokrývačů a tesařů.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střech historických budov, 22.7.2026 16:43:50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střech historických budov, 22.7.2026 16:43:50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66AE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