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517FED" Type="http://schemas.openxmlformats.org/officeDocument/2006/relationships/officeDocument" Target="/word/document.xml" /><Relationship Id="coreR22517FED" Type="http://schemas.openxmlformats.org/package/2006/relationships/metadata/core-properties" Target="/docProps/core.xml" /><Relationship Id="customR22517F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Recepční v hotelovém provozu (kód: 65-033-M)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Recepční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běžné kancelářské techniky (PC, scanner, kopírovací zařízení, tiskárna)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Vyřizování telefonických hovorů a požadavků přijatých po telefonu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Nabídka a prodej ubytovacích služeb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Nabídka a prodej doprovodných služeb v ubytovacím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Vyřizování požadavků, stížností či reklamací zákazníků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Příjem hotovostních a bezhotovostních plateb zákazníků za poskytnuté služby a zboží včetně vystavování příslušných dokladů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požadovaných agend (kniha hostů, resp. ubytovací deník) v ubytovacím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Ústní komunikace v cizím jazyce při výkonu práce v cestovním ruchu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Písemná komunikace v cizím jazyce při výkonu práce v cestovním ruchu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Uplatňování zásad profesního jednání a komunikace v ubytovacím zařízení/hotelovém provozu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11.02.2022 do: 28.02.2023</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běžné kancelářské techniky (PC, scanner, kopírovací zařízení, tiskárna)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Naskenovat a vytisknout dokument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Přijmout e-mail a odeslat odpověď s přílohou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Kopírovat materiály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Vyřizování telefonických hovorů a požadavků přijatých po telefonu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Profesionálně přijmout a přepojit hovor</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Zvládnout aktivní vedení telefonického hovoru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Reagovat na požadavky volajícího a vyřešit je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Nabídka a prodej ubytovacích služeb</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Poskytovat informace zákazníkům o nabízených službách a jejich cenách</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 a ústní ověření</w:t>
      </w:r>
    </w:p>
    <w:p>
      <w:pPr>
        <w:pStyle w:val="P16"/>
        <w:framePr w:w="6710" w:h="607" w:hRule="exact" w:wrap="none" w:vAnchor="page" w:hAnchor="margin" w:x="45" w:y="8890"/>
        <w:rPr>
          <w:rStyle w:val="C3"/>
          <w:rtl w:val="0"/>
        </w:rPr>
      </w:pPr>
    </w:p>
    <w:p>
      <w:pPr>
        <w:pStyle w:val="P17"/>
        <w:framePr w:w="6658" w:h="480" w:hRule="exact" w:wrap="none" w:vAnchor="page" w:hAnchor="margin" w:x="71" w:y="8946"/>
        <w:rPr>
          <w:rStyle w:val="C13"/>
          <w:rtl w:val="0"/>
        </w:rPr>
      </w:pPr>
      <w:r>
        <w:rPr>
          <w:rStyle w:val="C13"/>
          <w:rtl w:val="0"/>
        </w:rPr>
        <w:t>b) Provést rezervaci ubytování a přijmout od zákazníka všechny potřebné informace a údaje</w:t>
      </w:r>
    </w:p>
    <w:p>
      <w:pPr>
        <w:pStyle w:val="P30"/>
        <w:framePr w:w="3921" w:h="607" w:hRule="exact" w:wrap="none" w:vAnchor="page" w:hAnchor="margin" w:x="6800" w:y="8890"/>
        <w:rPr>
          <w:rStyle w:val="C3"/>
          <w:rtl w:val="0"/>
        </w:rPr>
      </w:pPr>
    </w:p>
    <w:p>
      <w:pPr>
        <w:pStyle w:val="P31"/>
        <w:framePr w:w="3839" w:h="480" w:hRule="exact" w:wrap="none" w:vAnchor="page" w:hAnchor="margin" w:x="6856" w:y="8946"/>
        <w:rPr>
          <w:rStyle w:val="C22"/>
          <w:rtl w:val="0"/>
        </w:rPr>
      </w:pPr>
      <w:r>
        <w:rPr>
          <w:rStyle w:val="C22"/>
          <w:rtl w:val="0"/>
        </w:rPr>
        <w:t>Praktické předvedení a ústní ověření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Nabídka a prodej doprovodných služeb v ubytovacím zařízení</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Představit strukturu doprovodných služeb ubytovacího zařízení</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Praktické předvedení a ústní ověření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Nabídnout doprovodné služby poskytované ubytovacím zařízením</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 a ústní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c) Uvést příklady dalších možností externích služeb</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32"/>
        <w:framePr w:w="10710" w:h="248" w:hRule="exact" w:wrap="none" w:vAnchor="page" w:hAnchor="margin" w:x="28" w:y="12104"/>
        <w:rPr>
          <w:rStyle w:val="C23"/>
          <w:rtl w:val="0"/>
        </w:rPr>
      </w:pPr>
      <w:r>
        <w:rPr>
          <w:rStyle w:val="C23"/>
          <w:rtl w:val="0"/>
        </w:rPr>
        <w:t>Je třeba splnit všechna kritéria.</w:t>
      </w:r>
    </w:p>
    <w:p>
      <w:pPr>
        <w:pStyle w:val="P23"/>
        <w:framePr w:w="10710" w:h="340" w:hRule="exact" w:wrap="none" w:vAnchor="page" w:hAnchor="margin" w:x="28" w:y="12539"/>
        <w:rPr>
          <w:rStyle w:val="C18"/>
          <w:rtl w:val="0"/>
        </w:rPr>
      </w:pPr>
      <w:r>
        <w:rPr>
          <w:rStyle w:val="C18"/>
          <w:rtl w:val="0"/>
        </w:rPr>
        <w:t>Vyřizování požadavků, stížností či reklamací zákazníků</w:t>
      </w:r>
    </w:p>
    <w:p>
      <w:pPr>
        <w:pStyle w:val="P24"/>
        <w:framePr w:w="6713" w:h="376" w:hRule="exact" w:wrap="none" w:vAnchor="page" w:hAnchor="margin" w:x="45" w:y="12978"/>
        <w:rPr>
          <w:rStyle w:val="C3"/>
          <w:rtl w:val="0"/>
        </w:rPr>
      </w:pPr>
    </w:p>
    <w:p>
      <w:pPr>
        <w:pStyle w:val="P25"/>
        <w:framePr w:w="6661" w:h="249" w:hRule="exact" w:wrap="none" w:vAnchor="page" w:hAnchor="margin" w:x="71" w:y="13049"/>
        <w:rPr>
          <w:rStyle w:val="C19"/>
          <w:rtl w:val="0"/>
        </w:rPr>
      </w:pPr>
      <w:r>
        <w:rPr>
          <w:rStyle w:val="C19"/>
          <w:rtl w:val="0"/>
        </w:rPr>
        <w:t>Kritéria hodnocení</w:t>
      </w:r>
    </w:p>
    <w:p>
      <w:pPr>
        <w:pStyle w:val="P26"/>
        <w:framePr w:w="3918" w:h="376" w:hRule="exact" w:wrap="none" w:vAnchor="page" w:hAnchor="margin" w:x="6803" w:y="12978"/>
        <w:rPr>
          <w:rStyle w:val="C3"/>
          <w:rtl w:val="0"/>
        </w:rPr>
      </w:pPr>
    </w:p>
    <w:p>
      <w:pPr>
        <w:pStyle w:val="P27"/>
        <w:framePr w:w="3836" w:h="249" w:hRule="exact" w:wrap="none" w:vAnchor="page" w:hAnchor="margin" w:x="6859" w:y="13049"/>
        <w:rPr>
          <w:rStyle w:val="C20"/>
          <w:rtl w:val="0"/>
        </w:rPr>
      </w:pPr>
      <w:r>
        <w:rPr>
          <w:rStyle w:val="C20"/>
          <w:rtl w:val="0"/>
        </w:rPr>
        <w:t>Způsoby ověření</w:t>
      </w:r>
    </w:p>
    <w:p>
      <w:pPr>
        <w:pStyle w:val="P12"/>
        <w:framePr w:w="6710" w:h="376" w:hRule="exact" w:wrap="none" w:vAnchor="page" w:hAnchor="margin" w:x="45" w:y="13355"/>
        <w:rPr>
          <w:rStyle w:val="C3"/>
          <w:rtl w:val="0"/>
        </w:rPr>
      </w:pPr>
    </w:p>
    <w:p>
      <w:pPr>
        <w:pStyle w:val="P13"/>
        <w:framePr w:w="6658" w:h="249" w:hRule="exact" w:wrap="none" w:vAnchor="page" w:hAnchor="margin" w:x="71" w:y="13411"/>
        <w:rPr>
          <w:rStyle w:val="C11"/>
          <w:rtl w:val="0"/>
        </w:rPr>
      </w:pPr>
      <w:r>
        <w:rPr>
          <w:rStyle w:val="C11"/>
          <w:rtl w:val="0"/>
        </w:rPr>
        <w:t>a) Komunikovat na profesionální úrovni, jednat asertivně</w:t>
      </w:r>
    </w:p>
    <w:p>
      <w:pPr>
        <w:pStyle w:val="P28"/>
        <w:framePr w:w="3921" w:h="376" w:hRule="exact" w:wrap="none" w:vAnchor="page" w:hAnchor="margin" w:x="6800" w:y="13355"/>
        <w:rPr>
          <w:rStyle w:val="C3"/>
          <w:rtl w:val="0"/>
        </w:rPr>
      </w:pPr>
    </w:p>
    <w:p>
      <w:pPr>
        <w:pStyle w:val="P29"/>
        <w:framePr w:w="3839" w:h="249" w:hRule="exact" w:wrap="none" w:vAnchor="page" w:hAnchor="margin" w:x="6856" w:y="13411"/>
        <w:rPr>
          <w:rStyle w:val="C21"/>
          <w:rtl w:val="0"/>
        </w:rPr>
      </w:pPr>
      <w:r>
        <w:rPr>
          <w:rStyle w:val="C21"/>
          <w:rtl w:val="0"/>
        </w:rPr>
        <w:t>Praktické předvedení a ústní ověření</w:t>
      </w:r>
    </w:p>
    <w:p>
      <w:pPr>
        <w:pStyle w:val="P16"/>
        <w:framePr w:w="6710" w:h="376" w:hRule="exact" w:wrap="none" w:vAnchor="page" w:hAnchor="margin" w:x="45" w:y="13731"/>
        <w:rPr>
          <w:rStyle w:val="C3"/>
          <w:rtl w:val="0"/>
        </w:rPr>
      </w:pPr>
    </w:p>
    <w:p>
      <w:pPr>
        <w:pStyle w:val="P17"/>
        <w:framePr w:w="6658" w:h="249" w:hRule="exact" w:wrap="none" w:vAnchor="page" w:hAnchor="margin" w:x="71" w:y="13787"/>
        <w:rPr>
          <w:rStyle w:val="C13"/>
          <w:rtl w:val="0"/>
        </w:rPr>
      </w:pPr>
      <w:r>
        <w:rPr>
          <w:rStyle w:val="C13"/>
          <w:rtl w:val="0"/>
        </w:rPr>
        <w:t>b) Předvést postup správného řešení připomínek a stížností zákazníků</w:t>
      </w:r>
    </w:p>
    <w:p>
      <w:pPr>
        <w:pStyle w:val="P30"/>
        <w:framePr w:w="3921" w:h="376" w:hRule="exact" w:wrap="none" w:vAnchor="page" w:hAnchor="margin" w:x="6800" w:y="13731"/>
        <w:rPr>
          <w:rStyle w:val="C3"/>
          <w:rtl w:val="0"/>
        </w:rPr>
      </w:pPr>
    </w:p>
    <w:p>
      <w:pPr>
        <w:pStyle w:val="P31"/>
        <w:framePr w:w="3839" w:h="249" w:hRule="exact" w:wrap="none" w:vAnchor="page" w:hAnchor="margin" w:x="6856" w:y="13787"/>
        <w:rPr>
          <w:rStyle w:val="C22"/>
          <w:rtl w:val="0"/>
        </w:rPr>
      </w:pPr>
      <w:r>
        <w:rPr>
          <w:rStyle w:val="C22"/>
          <w:rtl w:val="0"/>
        </w:rPr>
        <w:t>Praktické předvedení</w:t>
      </w:r>
    </w:p>
    <w:p>
      <w:pPr>
        <w:pStyle w:val="P12"/>
        <w:framePr w:w="6710" w:h="607" w:hRule="exact" w:wrap="none" w:vAnchor="page" w:hAnchor="margin" w:x="45" w:y="14107"/>
        <w:rPr>
          <w:rStyle w:val="C3"/>
          <w:rtl w:val="0"/>
        </w:rPr>
      </w:pPr>
    </w:p>
    <w:p>
      <w:pPr>
        <w:pStyle w:val="P13"/>
        <w:framePr w:w="6658" w:h="480" w:hRule="exact" w:wrap="none" w:vAnchor="page" w:hAnchor="margin" w:x="71" w:y="14163"/>
        <w:rPr>
          <w:rStyle w:val="C11"/>
          <w:rtl w:val="0"/>
        </w:rPr>
      </w:pPr>
      <w:r>
        <w:rPr>
          <w:rStyle w:val="C11"/>
          <w:rtl w:val="0"/>
        </w:rPr>
        <w:t>c) Vyhodnotit příčinu stížnosti a navrhnout opatření zabraňující opakování stížností</w:t>
      </w:r>
    </w:p>
    <w:p>
      <w:pPr>
        <w:pStyle w:val="P28"/>
        <w:framePr w:w="3921" w:h="607" w:hRule="exact" w:wrap="none" w:vAnchor="page" w:hAnchor="margin" w:x="6800" w:y="14107"/>
        <w:rPr>
          <w:rStyle w:val="C3"/>
          <w:rtl w:val="0"/>
        </w:rPr>
      </w:pPr>
    </w:p>
    <w:p>
      <w:pPr>
        <w:pStyle w:val="P29"/>
        <w:framePr w:w="3839" w:h="480" w:hRule="exact" w:wrap="none" w:vAnchor="page" w:hAnchor="margin" w:x="6856" w:y="14163"/>
        <w:rPr>
          <w:rStyle w:val="C21"/>
          <w:rtl w:val="0"/>
        </w:rPr>
      </w:pPr>
      <w:r>
        <w:rPr>
          <w:rStyle w:val="C21"/>
          <w:rtl w:val="0"/>
        </w:rPr>
        <w:t>Praktické předvedení</w:t>
      </w:r>
    </w:p>
    <w:p>
      <w:pPr>
        <w:pStyle w:val="P16"/>
        <w:framePr w:w="6710" w:h="607" w:hRule="exact" w:wrap="none" w:vAnchor="page" w:hAnchor="margin" w:x="45" w:y="14714"/>
        <w:rPr>
          <w:rStyle w:val="C3"/>
          <w:rtl w:val="0"/>
        </w:rPr>
      </w:pPr>
    </w:p>
    <w:p>
      <w:pPr>
        <w:pStyle w:val="P17"/>
        <w:framePr w:w="6658" w:h="480" w:hRule="exact" w:wrap="none" w:vAnchor="page" w:hAnchor="margin" w:x="71" w:y="14770"/>
        <w:rPr>
          <w:rStyle w:val="C13"/>
          <w:rtl w:val="0"/>
        </w:rPr>
      </w:pPr>
      <w:r>
        <w:rPr>
          <w:rStyle w:val="C13"/>
          <w:rtl w:val="0"/>
        </w:rPr>
        <w:t>d) Vyhodnotit získané informace a předat je kompetentním spolupracovníkům</w:t>
      </w:r>
    </w:p>
    <w:p>
      <w:pPr>
        <w:pStyle w:val="P30"/>
        <w:framePr w:w="3921" w:h="607" w:hRule="exact" w:wrap="none" w:vAnchor="page" w:hAnchor="margin" w:x="6800" w:y="14714"/>
        <w:rPr>
          <w:rStyle w:val="C3"/>
          <w:rtl w:val="0"/>
        </w:rPr>
      </w:pPr>
    </w:p>
    <w:p>
      <w:pPr>
        <w:pStyle w:val="P31"/>
        <w:framePr w:w="3839" w:h="480"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Příjem hotovostních a bezhotovostních plateb zákazníků za poskytnuté služby a zboží včetně vystavování příslušných dokladů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Přijmout a správně zúčtovat hotovostní platbu s využitím režimu EET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Vystavit (ručně a v příslušném elektronickém systému) účetní doklad obsahující veškeré náležitosti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Přijmout platbu prostřednictvím platebního terminálu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Vedení požadovaných agend (kniha hostů, resp. ubytovací deník) v ubytovacím zařízení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Uvést náležitosti nezbytné pro provedení registrace hosta v ubytovacím zařízení</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Provést registraci hosta do příslušné písemné i elektronické evidence ubytovacího zařízení</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Získané informace o hostech předat v požadované struktuře dalším kolegům k jejich práci (stravování - počty strávníků podle typu stravy, úklid - počty pokojů k úklidu a typ úklidu, wellness - typy a časy procedur)</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d) Uvést důvody a postup aktualizace prodejních cen ubytování a souvisejících služeb na vybraném internetovém portálu</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Ústní komunikace v cizím jazyce při výkonu práce v cestovním ruchu</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a) Simulovat rozhovor v cizím jazyce při práci v recepci ubytovacího zařízení</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 a ústní ověření</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Přeložit text vztahující se k práci v recepci ubytovacího zařízení v rozsahu 100 slov do cizího jazyka</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340" w:hRule="exact" w:wrap="none" w:vAnchor="page" w:hAnchor="margin" w:x="28" w:y="11449"/>
        <w:rPr>
          <w:rStyle w:val="C18"/>
          <w:rtl w:val="0"/>
        </w:rPr>
      </w:pPr>
      <w:r>
        <w:rPr>
          <w:rStyle w:val="C18"/>
          <w:rtl w:val="0"/>
        </w:rPr>
        <w:t>Písemná komunikace v cizím jazyce při výkonu práce v cestovním ruchu</w:t>
      </w:r>
    </w:p>
    <w:p>
      <w:pPr>
        <w:pStyle w:val="P24"/>
        <w:framePr w:w="6713" w:h="376" w:hRule="exact" w:wrap="none" w:vAnchor="page" w:hAnchor="margin" w:x="45" w:y="11888"/>
        <w:rPr>
          <w:rStyle w:val="C3"/>
          <w:rtl w:val="0"/>
        </w:rPr>
      </w:pPr>
    </w:p>
    <w:p>
      <w:pPr>
        <w:pStyle w:val="P25"/>
        <w:framePr w:w="6661" w:h="249" w:hRule="exact" w:wrap="none" w:vAnchor="page" w:hAnchor="margin" w:x="71" w:y="11959"/>
        <w:rPr>
          <w:rStyle w:val="C19"/>
          <w:rtl w:val="0"/>
        </w:rPr>
      </w:pPr>
      <w:r>
        <w:rPr>
          <w:rStyle w:val="C19"/>
          <w:rtl w:val="0"/>
        </w:rPr>
        <w:t>Kritéria hodnocení</w:t>
      </w:r>
    </w:p>
    <w:p>
      <w:pPr>
        <w:pStyle w:val="P26"/>
        <w:framePr w:w="3918" w:h="376" w:hRule="exact" w:wrap="none" w:vAnchor="page" w:hAnchor="margin" w:x="6803" w:y="11888"/>
        <w:rPr>
          <w:rStyle w:val="C3"/>
          <w:rtl w:val="0"/>
        </w:rPr>
      </w:pPr>
    </w:p>
    <w:p>
      <w:pPr>
        <w:pStyle w:val="P27"/>
        <w:framePr w:w="3836" w:h="249" w:hRule="exact" w:wrap="none" w:vAnchor="page" w:hAnchor="margin" w:x="6859" w:y="11959"/>
        <w:rPr>
          <w:rStyle w:val="C20"/>
          <w:rtl w:val="0"/>
        </w:rPr>
      </w:pPr>
      <w:r>
        <w:rPr>
          <w:rStyle w:val="C20"/>
          <w:rtl w:val="0"/>
        </w:rPr>
        <w:t>Způsoby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a) Napsat e-mail, dopis, vzkaz nebo sdělení dle zadání autorizované osoby (podle vlastního výběru) v rozsahu přibližně 50 slov</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w:t>
      </w:r>
    </w:p>
    <w:p>
      <w:pPr>
        <w:pStyle w:val="P32"/>
        <w:framePr w:w="10710" w:h="248" w:hRule="exact" w:wrap="none" w:vAnchor="page" w:hAnchor="margin" w:x="28" w:y="1298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profesního jednání a komunikace v ubytovacím zařízení/hotelovém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profesi recepční v hotelovém provozu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Dbát na vzhled, kultivovaný projev a přiměřenou fyzickou kondici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Uplatňovat profesní chování a etiku v práci recepční v hotelovém provozu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Uplatňovat komunikační a řečnické dovednosti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Chovat se zodpovědně, rozvážně, vyrovnaně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Projevovat vstřícnost, ochotu, úctu k zákazníkům a spolupracovníkům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Uplatňovat přiměřené sebevědomí, schopnost sebeovládání a sebekázeň</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https://nsp.cz/jednotka-prace/recepcni#zdravotni-zpusobilost).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se sleduje kvalita a postup prováděné práce, dodržování předpisů bezpečnosti práce a zásad profesionální komunikace s hosty, dodržování časového harmonogramu.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přímo na recepci ubytovacího zařízení, je možné ji konat také ve zkušební místnosti.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zároveň s odesláním pozvánky ke zkoušce stanoví termín, do kterého uchazeč sdělí, který cizí jazyk/y (angličtina, němčina, ruština) si zvolil pro ověřování daných kompetencí.</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uchazeč prokáže schopnost konverzovat v cizím jazyce (angličtina, němčina, ruština) na běžná témata řešená v recepci hotelu v délce 5 min. Na přípravu má bezprostředně před rozhovorem 2 minuty.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Písemná komunikace v cizím jazyce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w:t>
      </w:r>
      <w:r>
        <w:rPr>
          <w:rFonts w:ascii="Arial" w:cs="Arial" w:hAnsi="Arial" w:eastAsia="Arial"/>
          <w:b w:val="0"/>
          <w:i w:val="0"/>
          <w:caps w:val="0"/>
          <w:strike w:val="0"/>
          <w:noProof w:val="0"/>
          <w:vanish w:val="0"/>
          <w:color w:val="auto"/>
          <w:sz w:val="20"/>
          <w:u w:val="none"/>
          <w:shd w:val="clear" w:color="auto" w:fill="auto"/>
          <w:vertAlign w:val="baseline"/>
          <w:lang/>
        </w:rPr>
        <w:t>- text se bude vztahovat k práci v recepci při komunikaci v cizím jazyce (angličtina, němčina, ruština) s klienty. Zpracovaný text bude srozumitelný, bude zachován správný slovosled, pravopis bez hrubých gramatických a stylistických chyb.</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V případě, že uchazeč: </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minulosti složil jazykovou zkoušku úrovně minimálně B2 podle Společného evropského referenčního rámce pro jazyky a doloží její úspěšné vykonání příslušným certifikátem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rodilý mluvčí v jiném než českém nebo slovenském jazyce a doloží tuto skutečnost pasem nebo školním vysvědčením v originále nebo úředně ověřené kopii,</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absolvoval povinnou školní docházku, středoškolské nebo vysokoškolské studium v zahraničí a doloží tuto skutečnost příslušným vysvědčením v originále nebo úředně ověřené kopii,</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nemusí konat následující kompetence: </w:t>
      </w:r>
      <w:r>
        <w:rPr>
          <w:rFonts w:ascii="Arial" w:cs="Arial" w:hAnsi="Arial" w:eastAsia="Arial"/>
          <w:b w:val="1"/>
          <w:i w:val="0"/>
          <w:caps w:val="0"/>
          <w:strike w:val="0"/>
          <w:noProof w:val="0"/>
          <w:vanish w:val="0"/>
          <w:color w:val="auto"/>
          <w:sz w:val="20"/>
          <w:u w:val="none"/>
          <w:shd w:val="clear" w:color="auto" w:fill="auto"/>
          <w:vertAlign w:val="baseline"/>
          <w:lang/>
        </w:rPr>
        <w:t>Ústní komunikace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 a </w:t>
      </w:r>
      <w:r>
        <w:rPr>
          <w:rFonts w:ascii="Arial" w:cs="Arial" w:hAnsi="Arial" w:eastAsia="Arial"/>
          <w:b w:val="1"/>
          <w:i w:val="0"/>
          <w:caps w:val="0"/>
          <w:strike w:val="0"/>
          <w:noProof w:val="0"/>
          <w:vanish w:val="0"/>
          <w:color w:val="auto"/>
          <w:sz w:val="20"/>
          <w:u w:val="none"/>
          <w:shd w:val="clear" w:color="auto" w:fill="auto"/>
          <w:vertAlign w:val="baseline"/>
          <w:lang/>
        </w:rPr>
        <w:t>Písemnou komunikaci v cizím jazyce</w:t>
      </w:r>
      <w:r>
        <w:rPr>
          <w:rFonts w:ascii="Arial" w:cs="Arial" w:hAnsi="Arial" w:eastAsia="Arial"/>
          <w:b w:val="0"/>
          <w:i w:val="0"/>
          <w:caps w:val="0"/>
          <w:strike w:val="0"/>
          <w:noProof w:val="0"/>
          <w:vanish w:val="0"/>
          <w:color w:val="auto"/>
          <w:sz w:val="20"/>
          <w:u w:val="none"/>
          <w:shd w:val="clear" w:color="auto" w:fill="auto"/>
          <w:vertAlign w:val="baseline"/>
          <w:lang/>
        </w:rPr>
        <w:t xml:space="preserve"> při výkonu práce v cestovním ruchu.</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doložení dokumentu (viz bod 1., bod 2., bod 3.) autorizovaná osoba / autorizovaný zástupce provede zápis.</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4914"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posouzení níže uvedených kritérií může autorizovaná osoba přizvat další osobu, tzv. přísedícího, jehož názor je doporučujícího charakteru (přísedící není zkoušejícím).</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komunikace v cizím jazyce při výkonu práce v cestovním ruchu, kritérium a) a b)</w:t>
      </w:r>
    </w:p>
    <w:p>
      <w:pPr>
        <w:keepNext w:val="0"/>
        <w:keepLines w:val="1"/>
        <w:framePr w:w="10766" w:h="4574" w:hRule="exact" w:wrap="none" w:vAnchor="page" w:hAnchor="margin" w:x="0" w:y="455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Písemná komunikace v cizím jazyce při výkonu práce v cestovním ruchu, kritérium a)</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Ověření výše uvedených kompetencí lze uskutečnit za splnění následující podmínky:</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kvalifikaci v příslušném cizím jazyce na úrovni magisterského studia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(zkoušející) je schopna/schopen doložit certifikát minimálně C1 podle Společného evropského referenčního rámce (originál nebo úředně ověřená kopie), nebo</w:t>
      </w:r>
    </w:p>
    <w:p>
      <w:pPr>
        <w:keepNext w:val="0"/>
        <w:keepLines w:val="1"/>
        <w:framePr w:w="10766" w:h="4574" w:hRule="exact" w:wrap="none" w:vAnchor="page" w:hAnchor="margin" w:x="0" w:y="45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zkoušce je přítomna další osoba (dále „přizvaná osoba“), která splňuje kvalifikační požadavek podle bodu 1. nebo 2.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doložení splnění podmínky bod 1., 2., 3. odpovídá autorizovaná osoba.</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recepční v hotelovém provozu nebo ve funkci učitele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recepční v hotelovém provozu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65-033-M Recepční v hotelovém provozu + střední vzdělání s maturitní zkouškou a alespoň 5 let odborné praxe v hotelovém provozu v pozici recepční v hotelovém provozu.</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stanoví autorizující orgán v souladu s požadavky uvedenými v hodnoticím standardu této profesní kvalifikace.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573"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recepce nebo kancelářské místo</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terminál pro platební karty</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včetně zařízení pro elektronickou evidenci tržeb</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sestava nebo notebook</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a scanner</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kniha v písemné podobě</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hotelové evidence nebo jeho simulace na PC</w:t>
      </w:r>
    </w:p>
    <w:p>
      <w:pPr>
        <w:keepNext w:val="0"/>
        <w:keepLines w:val="1"/>
        <w:framePr w:w="10766" w:h="4233" w:hRule="exact" w:wrap="none" w:vAnchor="page" w:hAnchor="margin" w:x="0" w:y="1127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(například papíry, psací potřeby)</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33"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Jaroslav Vaculka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 - Ing. Václav Stárek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 - Bc. Jaroslava Vyskočilová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 - Bc. Radka Stelzigová, MBA</w:t>
      </w:r>
    </w:p>
    <w:p>
      <w:pPr>
        <w:pStyle w:val="P21"/>
        <w:framePr w:w="7654" w:h="331" w:hRule="exact" w:wrap="none" w:vAnchor="page" w:hAnchor="margin" w:x="28" w:y="15940"/>
        <w:rPr>
          <w:rStyle w:val="C16"/>
          <w:rtl w:val="0"/>
        </w:rPr>
      </w:pPr>
      <w:r>
        <w:rPr>
          <w:rStyle w:val="C16"/>
          <w:rtl w:val="0"/>
        </w:rPr>
        <w:t>Recepční v hotelovém provozu, 17.6.2026 22:01:58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D36CA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321D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B0485E"/>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A48810F"/>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02FA1C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