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33C759" Type="http://schemas.openxmlformats.org/officeDocument/2006/relationships/officeDocument" Target="/word/document.xml" /><Relationship Id="coreR3333C759" Type="http://schemas.openxmlformats.org/package/2006/relationships/metadata/core-properties" Target="/docProps/core.xml" /><Relationship Id="customR3333C7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běžné kancelářské techniky (pobočková telefonní ústředna, záznamník, scanner, fax, kopírka, tiskárna)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telefonických hovorů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Nabídka a prodej služeb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doprovodných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Vyřizování stížností a reklamací zákazníků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požadovaných agend (kniha hostů, resp. ubytovací deník)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28.04.2015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31.10.2026 23:58:32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místnosti, nejlépe však přímo na recepci ubytovacího zařízení. Všechna kritéria kompetencí ověřovaná praktickým přezkoušením musí být založená na modelovém příkladě, se kterým musí být uchazeč s předstihem alespoň 2 týdnů písemně obeznámen.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jazyk(y) z následujícího výběru (Angličtina, Němčina, Italština, Španělština, Francouzština, Ruština, Portugalština, Čínština), ve kterém (kterých) bude ověřována jazyková způsobilost, tj. dvě poslední uvedené kompetence (Ústní komunikace v cizím jazyce při výkonu práce v cestovním ruchu; Písemná komunikace v cizím jazyce při výkonu práce v cestovním ruchu). Při ověřování kompetence Ústní komunikace v cizím jazyce při výkonu práce v cestovním ruchu, kriteria "simulovat rozhovor v cizím jazyce při práci v recepci" prokáže schopnost konverzovat na běžná témata řešená v recepci hotelu v délce 10 min. Zkoušený má na přípravu bezprostředně před rozhovorem 2 minuty. Při ověřování kompetence Písemná komunikace v cizím jazyce při výkonu práce v cestovním ruchu musí pro splnění kritéria "napsat dopis, vzkaz nebo sdělení (podle vlastního výběru) v rozsahu cca 50 slov". Text se bude vztahovat k práci recepční při komunikaci s klienty. Zpracovaný text bude srozumitelný, bude zachován správný slovosled, pravopis bez hrubých gramatických a stylistických chyb.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v minulosti složil jazykovou zkoušku úrovně minimálně B1 podle Společného evropského referenčního rámce pro jazyky a doloží její úspěšné vykonání příslušným certifikátem, lze ji pro účely této profesní kvalifikace uznat v plném rozsahu a uchazeč nemusí prokazovat dvě poslední uvedené kompetence: ústní komunikace v cizím jazyce při výkonu práce, písemná komunikace v cizím jazyce při výkonu práce (viz výše).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31.10.2026 23:58:32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OREA HOTELS,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BeeMedia, s. r. o., Divize BeeConsulting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Jaroslav Vaculka, OSVČ, odborný konzultant pro oblast hotelnictví a cestovní ruch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Bernau,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31.10.2026 23:58:32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