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C5C4B" Type="http://schemas.openxmlformats.org/officeDocument/2006/relationships/officeDocument" Target="/word/document.xml" /><Relationship Id="coreR3D7C5C4B" Type="http://schemas.openxmlformats.org/package/2006/relationships/metadata/core-properties" Target="/docProps/core.xml" /><Relationship Id="customR3D7C5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tvarově složitých střech (kód: 36-031-H)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montáže a oprav skládaných krytin tvarově složitých střech a řešení detailů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střech a spotřeby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oblých tvarů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střechu; obsluhování dopravních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 pracovních a ochranných lešení a vytyčování ochranného pásma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tvarově složitých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sklonitých střech z fólií a asfaltových pásů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10365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Upravování rozměru a tvaru krytin, břidlicových kamenů a izolačních materiálů ručním a mechanizovaným</w:t>
      </w:r>
    </w:p>
    <w:p>
      <w:pPr>
        <w:pStyle w:val="P20"/>
        <w:keepNext w:val="0"/>
        <w:keepLines w:val="0"/>
        <w:framePr w:w="9826" w:h="570" w:hRule="exact" w:wrap="none" w:vAnchor="page" w:hAnchor="margin" w:x="45" w:y="1036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nářadím a strojně</w:t>
      </w:r>
    </w:p>
    <w:p>
      <w:pPr>
        <w:pStyle w:val="P14"/>
        <w:framePr w:w="805" w:h="570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91"/>
        <w:rPr>
          <w:rStyle w:val="C13"/>
          <w:rtl w:val="0"/>
        </w:rPr>
      </w:pPr>
      <w:r>
        <w:rPr>
          <w:rStyle w:val="C13"/>
          <w:rtl w:val="0"/>
        </w:rPr>
        <w:t>Montáž a opravy krytin pálených, betonových a vláknocementových</w:t>
      </w:r>
    </w:p>
    <w:p>
      <w:pPr>
        <w:pStyle w:val="P18"/>
        <w:framePr w:w="805" w:h="376" w:hRule="exact" w:wrap="none" w:vAnchor="page" w:hAnchor="margin" w:x="9916" w:y="109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67"/>
        <w:rPr>
          <w:rStyle w:val="C11"/>
          <w:rtl w:val="0"/>
        </w:rPr>
      </w:pPr>
      <w:r>
        <w:rPr>
          <w:rStyle w:val="C11"/>
          <w:rtl w:val="0"/>
        </w:rPr>
        <w:t>Montáž a opravy břidlicových krytin</w:t>
      </w:r>
    </w:p>
    <w:p>
      <w:pPr>
        <w:pStyle w:val="P14"/>
        <w:framePr w:w="805" w:h="376" w:hRule="exact" w:wrap="none" w:vAnchor="page" w:hAnchor="margin" w:x="9916" w:y="113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8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43"/>
        <w:rPr>
          <w:rStyle w:val="C13"/>
          <w:rtl w:val="0"/>
        </w:rPr>
      </w:pPr>
      <w:r>
        <w:rPr>
          <w:rStyle w:val="C13"/>
          <w:rtl w:val="0"/>
        </w:rPr>
        <w:t>Montáž a opravy skládaných živičných krytin</w:t>
      </w:r>
    </w:p>
    <w:p>
      <w:pPr>
        <w:pStyle w:val="P18"/>
        <w:framePr w:w="805" w:h="376" w:hRule="exact" w:wrap="none" w:vAnchor="page" w:hAnchor="margin" w:x="9916" w:y="1168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4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Pokrývání nároží, úžlabí, segmentových vikýřů (volských ok), kuželových střech a nástřešních těles</w:t>
      </w:r>
    </w:p>
    <w:p>
      <w:pPr>
        <w:pStyle w:val="P14"/>
        <w:framePr w:w="805" w:h="376" w:hRule="exact" w:wrap="none" w:vAnchor="page" w:hAnchor="margin" w:x="9916" w:y="1206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2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496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pálených a betonových s vytřiďováním, prozatímní pokrývání střech taškami</w:t>
      </w:r>
    </w:p>
    <w:p>
      <w:pPr>
        <w:pStyle w:val="P18"/>
        <w:framePr w:w="805" w:h="607" w:hRule="exact" w:wrap="none" w:vAnchor="page" w:hAnchor="margin" w:x="9916" w:y="12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Obsluha strojních zařízení pro pokrývačské práce</w:t>
      </w:r>
    </w:p>
    <w:p>
      <w:pPr>
        <w:pStyle w:val="P14"/>
        <w:framePr w:w="805" w:h="376" w:hRule="exact" w:wrap="none" w:vAnchor="page" w:hAnchor="margin" w:x="9916" w:y="13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3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4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4366"/>
        <w:rPr>
          <w:rStyle w:val="C15"/>
          <w:rtl w:val="0"/>
        </w:rPr>
      </w:pPr>
      <w:r>
        <w:rPr>
          <w:rStyle w:val="C15"/>
          <w:rtl w:val="0"/>
        </w:rPr>
        <w:t>Standard je platný od: 21.10.2022 do: 09.04.2024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14:44:37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0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Cechu klempířů, pokrývačů a tesařů.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14:44:38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tvarově složitých střech, 18.9.2026 14:44:38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