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46684" Type="http://schemas.openxmlformats.org/officeDocument/2006/relationships/officeDocument" Target="/word/document.xml" /><Relationship Id="coreR1BF46684" Type="http://schemas.openxmlformats.org/package/2006/relationships/metadata/core-properties" Target="/docProps/core.xml" /><Relationship Id="customR1BF46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kování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systémech a standardech jakosti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povinné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Obsluhovat různé typy plynem vytápěných pecí s využitím schémat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Obsluhovat indukční pece s využitím schématu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Vypracovat režimy ohřevu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tvářecích strojích</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kritéria a) + c) nebo b) + d).</w:t>
      </w:r>
    </w:p>
    <w:p>
      <w:pPr>
        <w:pStyle w:val="P23"/>
        <w:framePr w:w="10710" w:h="340" w:hRule="exact" w:wrap="none" w:vAnchor="page" w:hAnchor="margin" w:x="28" w:y="12182"/>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Vysvětlit základní operace volného kování</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Vysvětlit stupeň prokování</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Ústní ověření</w:t>
      </w:r>
    </w:p>
    <w:p>
      <w:pPr>
        <w:pStyle w:val="P12"/>
        <w:framePr w:w="6710" w:h="383" w:hRule="exact" w:wrap="none" w:vAnchor="page" w:hAnchor="margin" w:x="45" w:y="13750"/>
        <w:rPr>
          <w:rStyle w:val="C3"/>
          <w:rtl w:val="0"/>
        </w:rPr>
      </w:pPr>
    </w:p>
    <w:p>
      <w:pPr>
        <w:pStyle w:val="P13"/>
        <w:framePr w:w="6658" w:h="256" w:hRule="exact" w:wrap="none" w:vAnchor="page" w:hAnchor="margin" w:x="71" w:y="13806"/>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3750"/>
        <w:rPr>
          <w:rStyle w:val="C3"/>
          <w:rtl w:val="0"/>
        </w:rPr>
      </w:pPr>
    </w:p>
    <w:p>
      <w:pPr>
        <w:pStyle w:val="P29"/>
        <w:framePr w:w="3839" w:h="256" w:hRule="exact" w:wrap="none" w:vAnchor="page" w:hAnchor="margin" w:x="6856" w:y="13806"/>
        <w:rPr>
          <w:rStyle w:val="C21"/>
          <w:rtl w:val="0"/>
        </w:rPr>
      </w:pPr>
      <w:r>
        <w:rPr>
          <w:rStyle w:val="C21"/>
          <w:rtl w:val="0"/>
        </w:rPr>
        <w:t>Ústní ověření</w:t>
      </w:r>
    </w:p>
    <w:p>
      <w:pPr>
        <w:pStyle w:val="P16"/>
        <w:framePr w:w="6710" w:h="376" w:hRule="exact" w:wrap="none" w:vAnchor="page" w:hAnchor="margin" w:x="45" w:y="14133"/>
        <w:rPr>
          <w:rStyle w:val="C3"/>
          <w:rtl w:val="0"/>
        </w:rPr>
      </w:pPr>
    </w:p>
    <w:p>
      <w:pPr>
        <w:pStyle w:val="P17"/>
        <w:framePr w:w="6658" w:h="249" w:hRule="exact" w:wrap="none" w:vAnchor="page" w:hAnchor="margin" w:x="71" w:y="14189"/>
        <w:rPr>
          <w:rStyle w:val="C13"/>
          <w:rtl w:val="0"/>
        </w:rPr>
      </w:pPr>
      <w:r>
        <w:rPr>
          <w:rStyle w:val="C13"/>
          <w:rtl w:val="0"/>
        </w:rPr>
        <w:t>d) Vysvětlit volbu režimu vychlazování výkovků</w:t>
      </w:r>
    </w:p>
    <w:p>
      <w:pPr>
        <w:pStyle w:val="P30"/>
        <w:framePr w:w="3921" w:h="376" w:hRule="exact" w:wrap="none" w:vAnchor="page" w:hAnchor="margin" w:x="6800" w:y="14133"/>
        <w:rPr>
          <w:rStyle w:val="C3"/>
          <w:rtl w:val="0"/>
        </w:rPr>
      </w:pPr>
    </w:p>
    <w:p>
      <w:pPr>
        <w:pStyle w:val="P31"/>
        <w:framePr w:w="3839" w:h="249" w:hRule="exact" w:wrap="none" w:vAnchor="page" w:hAnchor="margin" w:x="6856" w:y="14189"/>
        <w:rPr>
          <w:rStyle w:val="C22"/>
          <w:rtl w:val="0"/>
        </w:rPr>
      </w:pPr>
      <w:r>
        <w:rPr>
          <w:rStyle w:val="C22"/>
          <w:rtl w:val="0"/>
        </w:rPr>
        <w:t>Ústní ověření</w:t>
      </w:r>
    </w:p>
    <w:p>
      <w:pPr>
        <w:pStyle w:val="P12"/>
        <w:framePr w:w="6710" w:h="607" w:hRule="exact" w:wrap="none" w:vAnchor="page" w:hAnchor="margin" w:x="45" w:y="14509"/>
        <w:rPr>
          <w:rStyle w:val="C3"/>
          <w:rtl w:val="0"/>
        </w:rPr>
      </w:pPr>
    </w:p>
    <w:p>
      <w:pPr>
        <w:pStyle w:val="P13"/>
        <w:framePr w:w="6658" w:h="480" w:hRule="exact" w:wrap="none" w:vAnchor="page" w:hAnchor="margin" w:x="71" w:y="14565"/>
        <w:rPr>
          <w:rStyle w:val="C11"/>
          <w:rtl w:val="0"/>
        </w:rPr>
      </w:pPr>
      <w:r>
        <w:rPr>
          <w:rStyle w:val="C11"/>
          <w:rtl w:val="0"/>
        </w:rPr>
        <w:t>e) Vypracovat technologický postup volného kování dle technické dokumentace (např. kroužku nebo ohýbaného výkovku)</w:t>
      </w:r>
    </w:p>
    <w:p>
      <w:pPr>
        <w:pStyle w:val="P28"/>
        <w:framePr w:w="3921" w:h="607" w:hRule="exact" w:wrap="none" w:vAnchor="page" w:hAnchor="margin" w:x="6800" w:y="14509"/>
        <w:rPr>
          <w:rStyle w:val="C3"/>
          <w:rtl w:val="0"/>
        </w:rPr>
      </w:pPr>
    </w:p>
    <w:p>
      <w:pPr>
        <w:pStyle w:val="P29"/>
        <w:framePr w:w="3839" w:h="480" w:hRule="exact" w:wrap="none" w:vAnchor="page" w:hAnchor="margin" w:x="6856" w:y="14565"/>
        <w:rPr>
          <w:rStyle w:val="C21"/>
          <w:rtl w:val="0"/>
        </w:rPr>
      </w:pPr>
      <w:r>
        <w:rPr>
          <w:rStyle w:val="C21"/>
          <w:rtl w:val="0"/>
        </w:rPr>
        <w:t>Praktické předvedení a ústní ověření</w:t>
      </w:r>
    </w:p>
    <w:p>
      <w:pPr>
        <w:pStyle w:val="P32"/>
        <w:framePr w:w="10710" w:h="248" w:hRule="exact" w:wrap="none" w:vAnchor="page" w:hAnchor="margin" w:x="28" w:y="15229"/>
        <w:rPr>
          <w:rStyle w:val="C23"/>
          <w:rtl w:val="0"/>
        </w:rPr>
      </w:pPr>
      <w:r>
        <w:rPr>
          <w:rStyle w:val="C23"/>
          <w:rtl w:val="0"/>
        </w:rPr>
        <w:t>Je třeba splnit kritéria a) + c) + e) nebo b) + d) + e).</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zápustkového kování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kritéria a) + c) nebo b) + c) nebo d) + c).</w:t>
      </w:r>
    </w:p>
    <w:p>
      <w:pPr>
        <w:pStyle w:val="P23"/>
        <w:framePr w:w="10710" w:h="547" w:hRule="exact" w:wrap="none" w:vAnchor="page" w:hAnchor="margin" w:x="28" w:y="5485"/>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Vysvětlit zvláštnosti kování za studena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Vysvětlit zvláštnosti kování za polotepla</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postup řízeného tváření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postup bezvýronkového kování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kritéria a) + c) nebo b) + d).</w:t>
      </w:r>
    </w:p>
    <w:p>
      <w:pPr>
        <w:pStyle w:val="P23"/>
        <w:framePr w:w="10710" w:h="340" w:hRule="exact" w:wrap="none" w:vAnchor="page" w:hAnchor="margin" w:x="28" w:y="8562"/>
        <w:rPr>
          <w:rStyle w:val="C18"/>
          <w:rtl w:val="0"/>
        </w:rPr>
      </w:pPr>
      <w:r>
        <w:rPr>
          <w:rStyle w:val="C18"/>
          <w:rtl w:val="0"/>
        </w:rPr>
        <w:t>Stanovení režimu tepelného zpracování výkovků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Vysvětlit binární diagram Fe-C</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Písemné a ústní ověření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Vysvětlit normalizační žíhání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Písemné a ústní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Písemné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d) Vysvětlit tepelné zpracování nástrojových ocelí</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Písemné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e) Vysvětlit tepelné zpracování slitin hliníku</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Písemné a ústní ověření</w:t>
      </w:r>
    </w:p>
    <w:p>
      <w:pPr>
        <w:pStyle w:val="P16"/>
        <w:framePr w:w="6710" w:h="376" w:hRule="exact" w:wrap="none" w:vAnchor="page" w:hAnchor="margin" w:x="45" w:y="11489"/>
        <w:rPr>
          <w:rStyle w:val="C3"/>
          <w:rtl w:val="0"/>
        </w:rPr>
      </w:pPr>
    </w:p>
    <w:p>
      <w:pPr>
        <w:pStyle w:val="P17"/>
        <w:framePr w:w="6658" w:h="249" w:hRule="exact" w:wrap="none" w:vAnchor="page" w:hAnchor="margin" w:x="71" w:y="11545"/>
        <w:rPr>
          <w:rStyle w:val="C13"/>
          <w:rtl w:val="0"/>
        </w:rPr>
      </w:pPr>
      <w:r>
        <w:rPr>
          <w:rStyle w:val="C13"/>
          <w:rtl w:val="0"/>
        </w:rPr>
        <w:t>f) Vysvětlit tepelné zpracování slitin mědi</w:t>
      </w:r>
    </w:p>
    <w:p>
      <w:pPr>
        <w:pStyle w:val="P30"/>
        <w:framePr w:w="3921" w:h="376" w:hRule="exact" w:wrap="none" w:vAnchor="page" w:hAnchor="margin" w:x="6800" w:y="11489"/>
        <w:rPr>
          <w:rStyle w:val="C3"/>
          <w:rtl w:val="0"/>
        </w:rPr>
      </w:pPr>
    </w:p>
    <w:p>
      <w:pPr>
        <w:pStyle w:val="P31"/>
        <w:framePr w:w="3839" w:h="249" w:hRule="exact" w:wrap="none" w:vAnchor="page" w:hAnchor="margin" w:x="6856" w:y="11545"/>
        <w:rPr>
          <w:rStyle w:val="C22"/>
          <w:rtl w:val="0"/>
        </w:rPr>
      </w:pPr>
      <w:r>
        <w:rPr>
          <w:rStyle w:val="C22"/>
          <w:rtl w:val="0"/>
        </w:rPr>
        <w:t>Písemné a ústní ověření</w:t>
      </w:r>
    </w:p>
    <w:p>
      <w:pPr>
        <w:pStyle w:val="P32"/>
        <w:framePr w:w="10710" w:h="248" w:hRule="exact" w:wrap="none" w:vAnchor="page" w:hAnchor="margin" w:x="28" w:y="11979"/>
        <w:rPr>
          <w:rStyle w:val="C23"/>
          <w:rtl w:val="0"/>
        </w:rPr>
      </w:pPr>
      <w:r>
        <w:rPr>
          <w:rStyle w:val="C23"/>
          <w:rtl w:val="0"/>
        </w:rPr>
        <w:t>Je třeba splnit kritéria a) + c) + e) nebo b) + d) + f).</w:t>
      </w:r>
    </w:p>
    <w:p>
      <w:pPr>
        <w:pStyle w:val="P23"/>
        <w:framePr w:w="10710" w:h="340" w:hRule="exact" w:wrap="none" w:vAnchor="page" w:hAnchor="margin" w:x="28" w:y="12414"/>
        <w:rPr>
          <w:rStyle w:val="C18"/>
          <w:rtl w:val="0"/>
        </w:rPr>
      </w:pPr>
      <w:r>
        <w:rPr>
          <w:rStyle w:val="C18"/>
          <w:rtl w:val="0"/>
        </w:rPr>
        <w:t>Stanovení technologického postupu kování výkovků</w:t>
      </w:r>
    </w:p>
    <w:p>
      <w:pPr>
        <w:pStyle w:val="P24"/>
        <w:framePr w:w="6713" w:h="376" w:hRule="exact" w:wrap="none" w:vAnchor="page" w:hAnchor="margin" w:x="45" w:y="12854"/>
        <w:rPr>
          <w:rStyle w:val="C3"/>
          <w:rtl w:val="0"/>
        </w:rPr>
      </w:pPr>
    </w:p>
    <w:p>
      <w:pPr>
        <w:pStyle w:val="P25"/>
        <w:framePr w:w="6661" w:h="249" w:hRule="exact" w:wrap="none" w:vAnchor="page" w:hAnchor="margin" w:x="71" w:y="12925"/>
        <w:rPr>
          <w:rStyle w:val="C19"/>
          <w:rtl w:val="0"/>
        </w:rPr>
      </w:pPr>
      <w:r>
        <w:rPr>
          <w:rStyle w:val="C19"/>
          <w:rtl w:val="0"/>
        </w:rPr>
        <w:t>Kritéria hodnocení</w:t>
      </w:r>
    </w:p>
    <w:p>
      <w:pPr>
        <w:pStyle w:val="P26"/>
        <w:framePr w:w="3918" w:h="376" w:hRule="exact" w:wrap="none" w:vAnchor="page" w:hAnchor="margin" w:x="6803" w:y="12854"/>
        <w:rPr>
          <w:rStyle w:val="C3"/>
          <w:rtl w:val="0"/>
        </w:rPr>
      </w:pPr>
    </w:p>
    <w:p>
      <w:pPr>
        <w:pStyle w:val="P27"/>
        <w:framePr w:w="3836" w:h="249" w:hRule="exact" w:wrap="none" w:vAnchor="page" w:hAnchor="margin" w:x="6859" w:y="12925"/>
        <w:rPr>
          <w:rStyle w:val="C20"/>
          <w:rtl w:val="0"/>
        </w:rPr>
      </w:pPr>
      <w:r>
        <w:rPr>
          <w:rStyle w:val="C20"/>
          <w:rtl w:val="0"/>
        </w:rPr>
        <w:t>Způsoby ověření</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a) Vysvětlit kalibraci výkovků</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Písemné a 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b) Vysvětlit tryskání a omílání výkovků</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Písemné a ústní ověření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Vysvětlit moření výkovků</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Písemné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Vysvětlit leštění výkovků ze slitin hliníku</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Písemné a ústní ověření</w:t>
      </w:r>
    </w:p>
    <w:p>
      <w:pPr>
        <w:pStyle w:val="P32"/>
        <w:framePr w:w="10710" w:h="248" w:hRule="exact" w:wrap="none" w:vAnchor="page" w:hAnchor="margin" w:x="28" w:y="14848"/>
        <w:rPr>
          <w:rStyle w:val="C23"/>
          <w:rtl w:val="0"/>
        </w:rPr>
      </w:pPr>
      <w:r>
        <w:rPr>
          <w:rStyle w:val="C23"/>
          <w:rtl w:val="0"/>
        </w:rPr>
        <w:t>Je třeba splnit kritéria a) + c) nebo b) + d).</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zkoušek v kovárenské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destruktivního zkoušení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nedestruktivního zkoušení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Vyřizování reklamací a stížností v souladu s platnou legislativou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možné příčiny nevyhovujících mechanických vlastností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možné příčiny nevyhovujících výsledků metalografického zkoušení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možné příčiny nevyhovujících výsledků ultrazvukové zkoušky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Popsat možné příčiny vzniku povrchových defektů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Popsat možné příčiny nevyhovující geometrie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f) Vypracovat reklamační protokol</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32"/>
        <w:framePr w:w="10710" w:h="248" w:hRule="exact" w:wrap="none" w:vAnchor="page" w:hAnchor="margin" w:x="28" w:y="7458"/>
        <w:rPr>
          <w:rStyle w:val="C23"/>
          <w:rtl w:val="0"/>
        </w:rPr>
      </w:pPr>
      <w:r>
        <w:rPr>
          <w:rStyle w:val="C23"/>
          <w:rtl w:val="0"/>
        </w:rPr>
        <w:t>Je třeba splnit jedno z kritérií a) až e), kritérium f) vždy.</w:t>
      </w:r>
    </w:p>
    <w:p>
      <w:pPr>
        <w:pStyle w:val="P23"/>
        <w:framePr w:w="10710" w:h="340" w:hRule="exact" w:wrap="none" w:vAnchor="page" w:hAnchor="margin" w:x="28" w:y="7893"/>
        <w:rPr>
          <w:rStyle w:val="C18"/>
          <w:rtl w:val="0"/>
        </w:rPr>
      </w:pPr>
      <w:r>
        <w:rPr>
          <w:rStyle w:val="C18"/>
          <w:rtl w:val="0"/>
        </w:rPr>
        <w:t>Orientace v systémech a standardech jakosti</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Popsat systémy řízení kvality v kovárenské výrobě</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085"/>
        <w:rPr>
          <w:rStyle w:val="C3"/>
          <w:rtl w:val="0"/>
        </w:rPr>
      </w:pPr>
    </w:p>
    <w:p>
      <w:pPr>
        <w:pStyle w:val="P17"/>
        <w:framePr w:w="6658" w:h="480" w:hRule="exact" w:wrap="none" w:vAnchor="page" w:hAnchor="margin" w:x="71" w:y="9141"/>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9085"/>
        <w:rPr>
          <w:rStyle w:val="C3"/>
          <w:rtl w:val="0"/>
        </w:rPr>
      </w:pPr>
    </w:p>
    <w:p>
      <w:pPr>
        <w:pStyle w:val="P31"/>
        <w:framePr w:w="3839" w:h="480" w:hRule="exact" w:wrap="none" w:vAnchor="page" w:hAnchor="margin" w:x="6856" w:y="9141"/>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Vyjmenovat bezpečnostní předpisy platné v kovárenské výrobě</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způsob kontroly dodržování technologických postupů v technologických procesech kovárenské výroby</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Ústní ověření</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Vedení povinné dokumentace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Popsat dokumentaci používanou při zadávání technologických postupů a zásady jejího vedení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Popsat způsob archivace technologických postupů.</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Provést zápis technologického postupu do používané dokumentace</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kde je v poznámce u kriterií uvedeno splnit např. a+b, nebo c+e, nebo d+a atd. platí, že žadatel musí umět vše, ale zkoušející vybere podle zaměření uchazače příslušnou kombinaci kriterií k prozkoušení.</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03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mechanická technologie nebo tváření kovů a alespoň 5 let odborné praxe v řídicích pozicích v oblasti kovárenství, nebo ve funkci učitele odborných předmětů v oblasti kovárenství,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a alespoň 5 let odborné praxe v řídicích pozicích v oblasti kovárenství,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13.6.2026 13:29:47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894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67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7A7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